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AD" w:rsidRPr="00CE23BB" w:rsidRDefault="000F5AAD" w:rsidP="000F5AAD">
      <w:pPr>
        <w:adjustRightInd w:val="0"/>
        <w:snapToGrid w:val="0"/>
        <w:spacing w:line="560" w:lineRule="exact"/>
        <w:jc w:val="center"/>
        <w:rPr>
          <w:rFonts w:ascii="方正小标宋_GBK" w:eastAsia="方正小标宋_GBK"/>
          <w:color w:val="000000"/>
          <w:sz w:val="44"/>
          <w:szCs w:val="44"/>
        </w:rPr>
      </w:pPr>
      <w:bookmarkStart w:id="0" w:name="_GoBack"/>
      <w:r w:rsidRPr="00CE23BB">
        <w:rPr>
          <w:rFonts w:ascii="方正小标宋_GBK" w:eastAsia="方正小标宋_GBK" w:hint="eastAsia"/>
          <w:color w:val="000000"/>
          <w:sz w:val="44"/>
          <w:szCs w:val="44"/>
        </w:rPr>
        <w:t>20</w:t>
      </w:r>
      <w:r w:rsidRPr="00CE23BB">
        <w:rPr>
          <w:rFonts w:ascii="方正小标宋_GBK" w:eastAsia="方正小标宋_GBK"/>
          <w:color w:val="000000"/>
          <w:sz w:val="44"/>
          <w:szCs w:val="44"/>
        </w:rPr>
        <w:t>20</w:t>
      </w:r>
      <w:r w:rsidRPr="00CE23BB">
        <w:rPr>
          <w:rFonts w:ascii="方正小标宋_GBK" w:eastAsia="方正小标宋_GBK" w:hint="eastAsia"/>
          <w:color w:val="000000"/>
          <w:sz w:val="44"/>
          <w:szCs w:val="44"/>
        </w:rPr>
        <w:t>年广州市民办学校教师入户工作方案</w:t>
      </w:r>
    </w:p>
    <w:bookmarkEnd w:id="0"/>
    <w:p w:rsidR="000F5AAD" w:rsidRPr="00CE23BB" w:rsidRDefault="000F5AAD" w:rsidP="000F5AAD">
      <w:pPr>
        <w:adjustRightInd w:val="0"/>
        <w:snapToGrid w:val="0"/>
        <w:spacing w:line="560" w:lineRule="exact"/>
        <w:rPr>
          <w:color w:val="000000"/>
          <w:sz w:val="44"/>
          <w:szCs w:val="44"/>
        </w:rPr>
      </w:pP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根据《广州市人民政府办公厅关于印发广州市积分制入户管理办法的通知》（穗府办</w:t>
      </w:r>
      <w:proofErr w:type="gramStart"/>
      <w:r w:rsidRPr="00CE23BB">
        <w:rPr>
          <w:rFonts w:eastAsia="仿宋_GB2312"/>
          <w:color w:val="000000"/>
          <w:sz w:val="32"/>
          <w:szCs w:val="32"/>
        </w:rPr>
        <w:t>规</w:t>
      </w:r>
      <w:proofErr w:type="gramEnd"/>
      <w:r w:rsidRPr="00CE23BB">
        <w:rPr>
          <w:rFonts w:eastAsia="仿宋_GB2312"/>
          <w:color w:val="000000"/>
          <w:sz w:val="32"/>
          <w:szCs w:val="32"/>
        </w:rPr>
        <w:t>〔</w:t>
      </w:r>
      <w:r w:rsidRPr="00CE23BB">
        <w:rPr>
          <w:rFonts w:eastAsia="仿宋_GB2312"/>
          <w:color w:val="000000"/>
          <w:sz w:val="32"/>
          <w:szCs w:val="32"/>
        </w:rPr>
        <w:t>2018</w:t>
      </w:r>
      <w:r w:rsidRPr="00CE23BB">
        <w:rPr>
          <w:rFonts w:eastAsia="仿宋_GB2312"/>
          <w:color w:val="000000"/>
          <w:sz w:val="32"/>
          <w:szCs w:val="32"/>
        </w:rPr>
        <w:t>〕</w:t>
      </w:r>
      <w:r w:rsidRPr="00CE23BB">
        <w:rPr>
          <w:rFonts w:eastAsia="仿宋_GB2312"/>
          <w:color w:val="000000"/>
          <w:sz w:val="32"/>
          <w:szCs w:val="32"/>
        </w:rPr>
        <w:t>32</w:t>
      </w:r>
      <w:r w:rsidRPr="00CE23BB">
        <w:rPr>
          <w:rFonts w:eastAsia="仿宋_GB2312"/>
          <w:color w:val="000000"/>
          <w:sz w:val="32"/>
          <w:szCs w:val="32"/>
        </w:rPr>
        <w:t>号）和《广州市教育局</w:t>
      </w:r>
      <w:r w:rsidRPr="00CE23BB">
        <w:rPr>
          <w:rFonts w:eastAsia="仿宋_GB2312"/>
          <w:color w:val="000000"/>
          <w:sz w:val="32"/>
          <w:szCs w:val="32"/>
        </w:rPr>
        <w:t xml:space="preserve"> </w:t>
      </w:r>
      <w:r w:rsidRPr="00CE23BB">
        <w:rPr>
          <w:rFonts w:eastAsia="仿宋_GB2312"/>
          <w:color w:val="000000"/>
          <w:sz w:val="32"/>
          <w:szCs w:val="32"/>
        </w:rPr>
        <w:t>广州市发展和改革委员会</w:t>
      </w:r>
      <w:r w:rsidRPr="00CE23BB">
        <w:rPr>
          <w:rFonts w:eastAsia="仿宋_GB2312"/>
          <w:color w:val="000000"/>
          <w:sz w:val="32"/>
          <w:szCs w:val="32"/>
        </w:rPr>
        <w:t xml:space="preserve"> </w:t>
      </w:r>
      <w:r w:rsidRPr="00CE23BB">
        <w:rPr>
          <w:rFonts w:eastAsia="仿宋_GB2312"/>
          <w:color w:val="000000"/>
          <w:sz w:val="32"/>
          <w:szCs w:val="32"/>
        </w:rPr>
        <w:t>广州市财政局</w:t>
      </w:r>
      <w:r w:rsidRPr="00CE23BB">
        <w:rPr>
          <w:rFonts w:eastAsia="仿宋_GB2312"/>
          <w:color w:val="000000"/>
          <w:sz w:val="32"/>
          <w:szCs w:val="32"/>
        </w:rPr>
        <w:t xml:space="preserve"> </w:t>
      </w:r>
      <w:r w:rsidRPr="00CE23BB">
        <w:rPr>
          <w:rFonts w:eastAsia="仿宋_GB2312"/>
          <w:color w:val="000000"/>
          <w:sz w:val="32"/>
          <w:szCs w:val="32"/>
        </w:rPr>
        <w:t>广州市人力资源和社会保障局关于印发关于进一步加强民办义务教育分类扶持和管理的实施意见的通知》（穗教发〔</w:t>
      </w:r>
      <w:r w:rsidRPr="00CE23BB">
        <w:rPr>
          <w:rFonts w:eastAsia="仿宋_GB2312"/>
          <w:color w:val="000000"/>
          <w:sz w:val="32"/>
          <w:szCs w:val="32"/>
        </w:rPr>
        <w:t>2015</w:t>
      </w:r>
      <w:r w:rsidRPr="00CE23BB">
        <w:rPr>
          <w:rFonts w:eastAsia="仿宋_GB2312"/>
          <w:color w:val="000000"/>
          <w:sz w:val="32"/>
          <w:szCs w:val="32"/>
        </w:rPr>
        <w:t>〕</w:t>
      </w:r>
      <w:r w:rsidRPr="00CE23BB">
        <w:rPr>
          <w:rFonts w:eastAsia="仿宋_GB2312"/>
          <w:color w:val="000000"/>
          <w:sz w:val="32"/>
          <w:szCs w:val="32"/>
        </w:rPr>
        <w:t>76</w:t>
      </w:r>
      <w:r w:rsidRPr="00CE23BB">
        <w:rPr>
          <w:rFonts w:eastAsia="仿宋_GB2312"/>
          <w:color w:val="000000"/>
          <w:sz w:val="32"/>
          <w:szCs w:val="32"/>
        </w:rPr>
        <w:t>号）的有关精神，为重点和优先解决长期在我市从事民办教育、业绩突出、符合条件的广州市民办学校现任教师及其配偶、未成年子女入户问题，稳步推进我市民办学校教师入户的相关工作，保证我市民办学校教师综合素质和专业水平，保障民办学校教师队伍的质量和稳定性，配合做好遴选我市</w:t>
      </w:r>
      <w:r w:rsidRPr="00CE23BB">
        <w:rPr>
          <w:rFonts w:eastAsia="仿宋_GB2312"/>
          <w:color w:val="000000"/>
          <w:sz w:val="32"/>
          <w:szCs w:val="32"/>
        </w:rPr>
        <w:t>2020</w:t>
      </w:r>
      <w:r w:rsidRPr="00CE23BB">
        <w:rPr>
          <w:rFonts w:eastAsia="仿宋_GB2312"/>
          <w:color w:val="000000"/>
          <w:sz w:val="32"/>
          <w:szCs w:val="32"/>
        </w:rPr>
        <w:t>年民办学校教师入户的相关工作，做出具体安排如下：</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一、工作原则</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坚持统一标准、透明公开、程序严谨、管理规范的工作原则。</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二、指标分配</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仿宋_GB2312"/>
          <w:color w:val="000000"/>
          <w:sz w:val="32"/>
          <w:szCs w:val="32"/>
        </w:rPr>
        <w:t>根据广州市发展改革委有关安排，我市</w:t>
      </w:r>
      <w:r w:rsidRPr="00CE23BB">
        <w:rPr>
          <w:rFonts w:eastAsia="仿宋_GB2312"/>
          <w:color w:val="000000"/>
          <w:sz w:val="32"/>
          <w:szCs w:val="32"/>
        </w:rPr>
        <w:t>2020</w:t>
      </w:r>
      <w:r w:rsidRPr="00CE23BB">
        <w:rPr>
          <w:rFonts w:eastAsia="仿宋_GB2312"/>
          <w:color w:val="000000"/>
          <w:sz w:val="32"/>
          <w:szCs w:val="32"/>
        </w:rPr>
        <w:t>年民办学校教师入户计划数为</w:t>
      </w:r>
      <w:r w:rsidRPr="00CE23BB">
        <w:rPr>
          <w:rFonts w:eastAsia="仿宋_GB2312"/>
          <w:color w:val="000000"/>
          <w:sz w:val="32"/>
          <w:szCs w:val="32"/>
        </w:rPr>
        <w:t>400</w:t>
      </w:r>
      <w:r w:rsidRPr="00CE23BB">
        <w:rPr>
          <w:rFonts w:eastAsia="仿宋_GB2312"/>
          <w:color w:val="000000"/>
          <w:sz w:val="32"/>
          <w:szCs w:val="32"/>
        </w:rPr>
        <w:t>人（不含其他入户途径）。</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三、遴选对象</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（一）根据《广州市积分制入户管理办法》第五条</w:t>
      </w:r>
      <w:r w:rsidRPr="00CE23BB">
        <w:rPr>
          <w:rFonts w:eastAsia="仿宋_GB2312"/>
          <w:color w:val="000000"/>
          <w:sz w:val="32"/>
          <w:szCs w:val="32"/>
        </w:rPr>
        <w:t>“</w:t>
      </w:r>
      <w:r w:rsidRPr="00CE23BB">
        <w:rPr>
          <w:rFonts w:eastAsia="仿宋_GB2312"/>
          <w:color w:val="000000"/>
          <w:sz w:val="32"/>
          <w:szCs w:val="32"/>
        </w:rPr>
        <w:t>市文化广电新闻出版、体育、消防、城管、交通、教育、卫生计生、民政、残联等相关行业主管部门，负责参照积分制入户指标体系，分别制定文化、体育等特殊技能人员，以及公安、</w:t>
      </w:r>
      <w:r w:rsidRPr="00CE23BB">
        <w:rPr>
          <w:rFonts w:eastAsia="仿宋_GB2312"/>
          <w:color w:val="000000"/>
          <w:sz w:val="32"/>
          <w:szCs w:val="32"/>
        </w:rPr>
        <w:lastRenderedPageBreak/>
        <w:t>消防、环卫、公共交通、教育、医疗卫生、养老、残疾人照料等特殊艰苦行业一线从业人员的积分指标体系，并根据当年下达的指标数量遴选拟入户人员</w:t>
      </w:r>
      <w:r w:rsidRPr="00CE23BB">
        <w:rPr>
          <w:rFonts w:eastAsia="仿宋_GB2312"/>
          <w:color w:val="000000"/>
          <w:sz w:val="32"/>
          <w:szCs w:val="32"/>
        </w:rPr>
        <w:t>”</w:t>
      </w:r>
      <w:r w:rsidRPr="00CE23BB">
        <w:rPr>
          <w:rFonts w:eastAsia="仿宋_GB2312"/>
          <w:color w:val="000000"/>
          <w:sz w:val="32"/>
          <w:szCs w:val="32"/>
        </w:rPr>
        <w:t>的规定，民办学校教师入户的遴选对象为广州市市属及下辖</w:t>
      </w:r>
      <w:r w:rsidRPr="00CE23BB">
        <w:rPr>
          <w:rFonts w:eastAsia="仿宋_GB2312"/>
          <w:color w:val="000000"/>
          <w:sz w:val="32"/>
          <w:szCs w:val="32"/>
        </w:rPr>
        <w:t>11</w:t>
      </w:r>
      <w:r w:rsidRPr="00CE23BB">
        <w:rPr>
          <w:rFonts w:eastAsia="仿宋_GB2312"/>
          <w:color w:val="000000"/>
          <w:sz w:val="32"/>
          <w:szCs w:val="32"/>
        </w:rPr>
        <w:t>个区的民办学校教师。</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本方案的民办学校是指由市、区两级教育或人力资源和社会保障部门审批，同级民政部门登记，国家机构以外的社会组织或者个人利用非国家财政性经费，依法在本市行政区域内面向社会举办学前教育、义务教育、高级中等学历教育（包括职业教育、技工教育）的民办学校。民办学校须持有《民办学校办学许可证》和《民办非企业单位（法人）登记证》。</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四、基本条件</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（一）</w:t>
      </w:r>
      <w:r w:rsidRPr="00CE23BB">
        <w:rPr>
          <w:rFonts w:eastAsia="仿宋_GB2312"/>
          <w:color w:val="000000"/>
          <w:sz w:val="32"/>
          <w:szCs w:val="32"/>
        </w:rPr>
        <w:t>45</w:t>
      </w:r>
      <w:r w:rsidRPr="00CE23BB">
        <w:rPr>
          <w:rFonts w:eastAsia="仿宋_GB2312"/>
          <w:color w:val="000000"/>
          <w:sz w:val="32"/>
          <w:szCs w:val="32"/>
        </w:rPr>
        <w:t>周岁以下（</w:t>
      </w:r>
      <w:r w:rsidRPr="00CE23BB">
        <w:rPr>
          <w:rFonts w:eastAsia="仿宋_GB2312"/>
          <w:color w:val="000000"/>
          <w:sz w:val="32"/>
          <w:szCs w:val="32"/>
        </w:rPr>
        <w:t>1974</w:t>
      </w:r>
      <w:r w:rsidRPr="00CE23BB">
        <w:rPr>
          <w:rFonts w:eastAsia="仿宋_GB2312"/>
          <w:color w:val="000000"/>
          <w:sz w:val="32"/>
          <w:szCs w:val="32"/>
        </w:rPr>
        <w:t>年</w:t>
      </w:r>
      <w:r w:rsidRPr="00CE23BB">
        <w:rPr>
          <w:rFonts w:eastAsia="仿宋_GB2312"/>
          <w:color w:val="000000"/>
          <w:sz w:val="32"/>
          <w:szCs w:val="32"/>
        </w:rPr>
        <w:t>6</w:t>
      </w:r>
      <w:r w:rsidRPr="00CE23BB">
        <w:rPr>
          <w:rFonts w:eastAsia="仿宋_GB2312"/>
          <w:color w:val="000000"/>
          <w:sz w:val="32"/>
          <w:szCs w:val="32"/>
        </w:rPr>
        <w:t>月</w:t>
      </w:r>
      <w:r w:rsidRPr="00CE23BB">
        <w:rPr>
          <w:rFonts w:eastAsia="仿宋_GB2312"/>
          <w:color w:val="000000"/>
          <w:sz w:val="32"/>
          <w:szCs w:val="32"/>
        </w:rPr>
        <w:t>30</w:t>
      </w:r>
      <w:r w:rsidRPr="00CE23BB">
        <w:rPr>
          <w:rFonts w:eastAsia="仿宋_GB2312"/>
          <w:color w:val="000000"/>
          <w:sz w:val="32"/>
          <w:szCs w:val="32"/>
        </w:rPr>
        <w:t>日以后出生）。</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（二）符合以下情况之一：</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1.</w:t>
      </w:r>
      <w:r w:rsidRPr="00CE23BB">
        <w:rPr>
          <w:rFonts w:eastAsia="仿宋_GB2312"/>
          <w:color w:val="000000"/>
          <w:sz w:val="32"/>
          <w:szCs w:val="32"/>
        </w:rPr>
        <w:t>大专（含大专）以上学历，获得初级（含初级）以上职称。</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2.</w:t>
      </w:r>
      <w:r w:rsidRPr="00CE23BB">
        <w:rPr>
          <w:rFonts w:eastAsia="仿宋_GB2312"/>
          <w:color w:val="000000"/>
          <w:sz w:val="32"/>
          <w:szCs w:val="32"/>
        </w:rPr>
        <w:t>本科（含本科）以上学历。</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（三）持有相应教师资格证；技工学校教师可持有人力资源和社会保障部门（原劳动部门）颁发的技工学校教师上岗资格证。</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（四）在广州市民办学校连续任教满</w:t>
      </w:r>
      <w:r w:rsidRPr="00CE23BB">
        <w:rPr>
          <w:rFonts w:eastAsia="仿宋_GB2312"/>
          <w:color w:val="000000"/>
          <w:sz w:val="32"/>
          <w:szCs w:val="32"/>
        </w:rPr>
        <w:t>3</w:t>
      </w:r>
      <w:r w:rsidRPr="00CE23BB">
        <w:rPr>
          <w:rFonts w:eastAsia="仿宋_GB2312"/>
          <w:color w:val="000000"/>
          <w:sz w:val="32"/>
          <w:szCs w:val="32"/>
        </w:rPr>
        <w:t>年（以合同和</w:t>
      </w:r>
      <w:proofErr w:type="gramStart"/>
      <w:r w:rsidRPr="00CE23BB">
        <w:rPr>
          <w:rFonts w:eastAsia="仿宋_GB2312"/>
          <w:color w:val="000000"/>
          <w:sz w:val="32"/>
          <w:szCs w:val="32"/>
        </w:rPr>
        <w:t>社保证</w:t>
      </w:r>
      <w:proofErr w:type="gramEnd"/>
      <w:r w:rsidRPr="00CE23BB">
        <w:rPr>
          <w:rFonts w:eastAsia="仿宋_GB2312"/>
          <w:color w:val="000000"/>
          <w:sz w:val="32"/>
          <w:szCs w:val="32"/>
        </w:rPr>
        <w:t>明为准，合同和</w:t>
      </w:r>
      <w:proofErr w:type="gramStart"/>
      <w:r w:rsidRPr="00CE23BB">
        <w:rPr>
          <w:rFonts w:eastAsia="仿宋_GB2312"/>
          <w:color w:val="000000"/>
          <w:sz w:val="32"/>
          <w:szCs w:val="32"/>
        </w:rPr>
        <w:t>社保证明需</w:t>
      </w:r>
      <w:proofErr w:type="gramEnd"/>
      <w:r w:rsidRPr="00CE23BB">
        <w:rPr>
          <w:rFonts w:eastAsia="仿宋_GB2312"/>
          <w:color w:val="000000"/>
          <w:sz w:val="32"/>
          <w:szCs w:val="32"/>
        </w:rPr>
        <w:t>一致），近</w:t>
      </w:r>
      <w:r w:rsidRPr="00CE23BB">
        <w:rPr>
          <w:rFonts w:eastAsia="仿宋_GB2312"/>
          <w:color w:val="000000"/>
          <w:sz w:val="32"/>
          <w:szCs w:val="32"/>
        </w:rPr>
        <w:t>3</w:t>
      </w:r>
      <w:r w:rsidRPr="00CE23BB">
        <w:rPr>
          <w:rFonts w:eastAsia="仿宋_GB2312"/>
          <w:color w:val="000000"/>
          <w:sz w:val="32"/>
          <w:szCs w:val="32"/>
        </w:rPr>
        <w:t>年年度考核称职及以上。</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（五）在本市有合法住所。</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lastRenderedPageBreak/>
        <w:t>（六）无违法犯罪记录。</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以上计算时间截至</w:t>
      </w:r>
      <w:r w:rsidRPr="00CE23BB">
        <w:rPr>
          <w:rFonts w:eastAsia="仿宋_GB2312"/>
          <w:color w:val="000000"/>
          <w:sz w:val="32"/>
          <w:szCs w:val="32"/>
        </w:rPr>
        <w:t>2020</w:t>
      </w:r>
      <w:r w:rsidRPr="00CE23BB">
        <w:rPr>
          <w:rFonts w:eastAsia="仿宋_GB2312"/>
          <w:color w:val="000000"/>
          <w:sz w:val="32"/>
          <w:szCs w:val="32"/>
        </w:rPr>
        <w:t>年</w:t>
      </w:r>
      <w:r w:rsidRPr="00CE23BB">
        <w:rPr>
          <w:rFonts w:eastAsia="仿宋_GB2312"/>
          <w:color w:val="000000"/>
          <w:sz w:val="32"/>
          <w:szCs w:val="32"/>
        </w:rPr>
        <w:t>6</w:t>
      </w:r>
      <w:r w:rsidRPr="00CE23BB">
        <w:rPr>
          <w:rFonts w:eastAsia="仿宋_GB2312"/>
          <w:color w:val="000000"/>
          <w:sz w:val="32"/>
          <w:szCs w:val="32"/>
        </w:rPr>
        <w:t>月</w:t>
      </w:r>
      <w:r w:rsidRPr="00CE23BB">
        <w:rPr>
          <w:rFonts w:eastAsia="仿宋_GB2312"/>
          <w:color w:val="000000"/>
          <w:sz w:val="32"/>
          <w:szCs w:val="32"/>
        </w:rPr>
        <w:t>30</w:t>
      </w:r>
      <w:r w:rsidRPr="00CE23BB">
        <w:rPr>
          <w:rFonts w:eastAsia="仿宋_GB2312"/>
          <w:color w:val="000000"/>
          <w:sz w:val="32"/>
          <w:szCs w:val="32"/>
        </w:rPr>
        <w:t>日。</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五、遴选程序</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（一）教师本人向现工作单位提出书面申请，递交相关材料。</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（二）学校核对原件，按照分值高低将符合基本条件的教师进行排名并公示。</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（三）学校按照</w:t>
      </w:r>
      <w:r w:rsidRPr="00CE23BB">
        <w:rPr>
          <w:rFonts w:eastAsia="仿宋_GB2312"/>
          <w:color w:val="000000"/>
          <w:sz w:val="32"/>
          <w:szCs w:val="32"/>
        </w:rPr>
        <w:t>“</w:t>
      </w:r>
      <w:r w:rsidRPr="00CE23BB">
        <w:rPr>
          <w:rFonts w:eastAsia="仿宋_GB2312"/>
          <w:color w:val="000000"/>
          <w:sz w:val="32"/>
          <w:szCs w:val="32"/>
        </w:rPr>
        <w:t>谁审批谁负责</w:t>
      </w:r>
      <w:r w:rsidRPr="00CE23BB">
        <w:rPr>
          <w:rFonts w:eastAsia="仿宋_GB2312"/>
          <w:color w:val="000000"/>
          <w:sz w:val="32"/>
          <w:szCs w:val="32"/>
        </w:rPr>
        <w:t>”</w:t>
      </w:r>
      <w:r w:rsidRPr="00CE23BB">
        <w:rPr>
          <w:rFonts w:eastAsia="仿宋_GB2312"/>
          <w:color w:val="000000"/>
          <w:sz w:val="32"/>
          <w:szCs w:val="32"/>
        </w:rPr>
        <w:t>的原则，报材料到相应的审批部门汇总。审批部门复核原件后，按照分值高低将符合基本条件的教师进行排名并公示。</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其中广州市教育局所属民办普通高中（广州市培才高级中学除外）的申报工作纳入区教育局的教师入户工作范围，其材料报送至区教育局；广州市教育局所属民办中职学校和广州市培才高级中学材料直接报送至市教育局汇总；技工学校报材料到广州市职业技术教研室，由广州市职业技术教研室复核原件后，按照分值高低将符合基本条件的教师进行排名并公示，并报广州市人力资源和社会保障局汇总。</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（四）各民办学校教师入户申请由区教育局</w:t>
      </w:r>
      <w:proofErr w:type="gramStart"/>
      <w:r w:rsidRPr="00CE23BB">
        <w:rPr>
          <w:rFonts w:eastAsia="仿宋_GB2312"/>
          <w:color w:val="000000"/>
          <w:sz w:val="32"/>
          <w:szCs w:val="32"/>
        </w:rPr>
        <w:t>报名单至广州市</w:t>
      </w:r>
      <w:proofErr w:type="gramEnd"/>
      <w:r w:rsidRPr="00CE23BB">
        <w:rPr>
          <w:rFonts w:eastAsia="仿宋_GB2312"/>
          <w:color w:val="000000"/>
          <w:sz w:val="32"/>
          <w:szCs w:val="32"/>
        </w:rPr>
        <w:t>教育局；其中技工学校由广州市人力资源和社会保障局</w:t>
      </w:r>
      <w:proofErr w:type="gramStart"/>
      <w:r w:rsidRPr="00CE23BB">
        <w:rPr>
          <w:rFonts w:eastAsia="仿宋_GB2312"/>
          <w:color w:val="000000"/>
          <w:sz w:val="32"/>
          <w:szCs w:val="32"/>
        </w:rPr>
        <w:t>报名单至广州市</w:t>
      </w:r>
      <w:proofErr w:type="gramEnd"/>
      <w:r w:rsidRPr="00CE23BB">
        <w:rPr>
          <w:rFonts w:eastAsia="仿宋_GB2312"/>
          <w:color w:val="000000"/>
          <w:sz w:val="32"/>
          <w:szCs w:val="32"/>
        </w:rPr>
        <w:t>教育局。</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414C64">
        <w:rPr>
          <w:rFonts w:eastAsia="仿宋_GB2312"/>
          <w:color w:val="000000"/>
          <w:sz w:val="32"/>
          <w:szCs w:val="32"/>
        </w:rPr>
        <w:t>（五）广州市教育局和广州市人力资源和社会保障局根据申请人分值，从高至低进行分配，由广州市民办学校教师入户工作领导小组核准后，报广州市来</w:t>
      </w:r>
      <w:proofErr w:type="gramStart"/>
      <w:r w:rsidRPr="00414C64">
        <w:rPr>
          <w:rFonts w:eastAsia="仿宋_GB2312"/>
          <w:color w:val="000000"/>
          <w:sz w:val="32"/>
          <w:szCs w:val="32"/>
        </w:rPr>
        <w:t>穗人员</w:t>
      </w:r>
      <w:proofErr w:type="gramEnd"/>
      <w:r w:rsidRPr="00414C64">
        <w:rPr>
          <w:rFonts w:eastAsia="仿宋_GB2312"/>
          <w:color w:val="000000"/>
          <w:sz w:val="32"/>
          <w:szCs w:val="32"/>
        </w:rPr>
        <w:t>服务管理局审核并公示。</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lastRenderedPageBreak/>
        <w:t>（六）按照相关要求在规定时间内办理入户手续。</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六、具体标准</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一）建立广州市民办学校教师入户评分指标体系，对申请入户的民办学校教师的条件进行指标量化，并对每项指标赋予一定分值（详见附件）。申请人只需符合申请入户的准入基本条件即可提出入户申请。根据申请人评分排序情况，按程序获得入户指标后，准予办理入户手续。</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（二）夫妻双方均在我市民办学校工作，且均符合准入基本条件的，由分数高的一方申请，给予加</w:t>
      </w:r>
      <w:r w:rsidRPr="00CE23BB">
        <w:rPr>
          <w:rFonts w:eastAsia="仿宋_GB2312"/>
          <w:color w:val="000000"/>
          <w:sz w:val="32"/>
          <w:szCs w:val="32"/>
        </w:rPr>
        <w:t>30</w:t>
      </w:r>
      <w:r w:rsidRPr="00CE23BB">
        <w:rPr>
          <w:rFonts w:eastAsia="仿宋_GB2312"/>
          <w:color w:val="000000"/>
          <w:sz w:val="32"/>
          <w:szCs w:val="32"/>
        </w:rPr>
        <w:t>分，另一方作为家属，将资料附在申请人资料中。如果申请成功，家属及未成年子女根据有关政策办理随迁。</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三）如遇评分排名相同的情况，依次按照从教年限长短（在广州市民办学校从教时间长优先）、专业技术资格或职业资格（资格高者优先）、学历高低（学历高优先）、是否持有学位证书（有学位优先）进行确定，如果仍然存在并列情况，以身份证出生日期进行选择（出生早者优先）。</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黑体"/>
          <w:color w:val="000000"/>
          <w:sz w:val="32"/>
          <w:szCs w:val="32"/>
        </w:rPr>
        <w:t>七、其他要求</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（一）符合《广州市基础教育高层次人才引进办法（试行）》第六条、《广州市职业教育高层次人才引进办法（试行）》第七条所指的高层次人才对象条件的，年龄放宽至男</w:t>
      </w:r>
      <w:r w:rsidRPr="00CE23BB">
        <w:rPr>
          <w:rFonts w:eastAsia="仿宋_GB2312"/>
          <w:color w:val="000000"/>
          <w:sz w:val="32"/>
          <w:szCs w:val="32"/>
        </w:rPr>
        <w:t>55</w:t>
      </w:r>
      <w:r w:rsidRPr="00CE23BB">
        <w:rPr>
          <w:rFonts w:eastAsia="仿宋_GB2312"/>
          <w:color w:val="000000"/>
          <w:sz w:val="32"/>
          <w:szCs w:val="32"/>
        </w:rPr>
        <w:t>周岁以下，女</w:t>
      </w:r>
      <w:r w:rsidRPr="00CE23BB">
        <w:rPr>
          <w:rFonts w:eastAsia="仿宋_GB2312"/>
          <w:color w:val="000000"/>
          <w:sz w:val="32"/>
          <w:szCs w:val="32"/>
        </w:rPr>
        <w:t>50</w:t>
      </w:r>
      <w:r w:rsidRPr="00CE23BB">
        <w:rPr>
          <w:rFonts w:eastAsia="仿宋_GB2312"/>
          <w:color w:val="000000"/>
          <w:sz w:val="32"/>
          <w:szCs w:val="32"/>
        </w:rPr>
        <w:t>周岁以下，由所在学校上级教育行政主管部门审核其资格后向市教育局提出申请，在名额中优先予以解决。</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（二）能够通过《广州市户籍迁入管理规定》中其他途</w:t>
      </w:r>
      <w:r w:rsidRPr="00CE23BB">
        <w:rPr>
          <w:rFonts w:eastAsia="仿宋_GB2312"/>
          <w:color w:val="000000"/>
          <w:sz w:val="32"/>
          <w:szCs w:val="32"/>
        </w:rPr>
        <w:lastRenderedPageBreak/>
        <w:t>径入户的民办学校教师，原则上不通过本方案途径申请入户；市、区两级教育或人力资源和社会保障部门应配合向来</w:t>
      </w:r>
      <w:proofErr w:type="gramStart"/>
      <w:r w:rsidRPr="00CE23BB">
        <w:rPr>
          <w:rFonts w:eastAsia="仿宋_GB2312"/>
          <w:color w:val="000000"/>
          <w:sz w:val="32"/>
          <w:szCs w:val="32"/>
        </w:rPr>
        <w:t>穗人员</w:t>
      </w:r>
      <w:proofErr w:type="gramEnd"/>
      <w:r w:rsidRPr="00CE23BB">
        <w:rPr>
          <w:rFonts w:eastAsia="仿宋_GB2312"/>
          <w:color w:val="000000"/>
          <w:sz w:val="32"/>
          <w:szCs w:val="32"/>
        </w:rPr>
        <w:t>服务管理部门提供《特殊艰苦行业一线人员岗位工作证明》。</w:t>
      </w:r>
    </w:p>
    <w:p w:rsidR="000F5AAD" w:rsidRPr="00CE23BB" w:rsidRDefault="000F5AAD" w:rsidP="000F5AAD">
      <w:pPr>
        <w:adjustRightInd w:val="0"/>
        <w:snapToGrid w:val="0"/>
        <w:spacing w:line="560" w:lineRule="exact"/>
        <w:ind w:firstLineChars="200" w:firstLine="640"/>
        <w:rPr>
          <w:rFonts w:eastAsia="黑体"/>
          <w:color w:val="000000"/>
          <w:sz w:val="32"/>
          <w:szCs w:val="32"/>
        </w:rPr>
      </w:pPr>
      <w:r w:rsidRPr="00CE23BB">
        <w:rPr>
          <w:rFonts w:eastAsia="仿宋_GB2312"/>
          <w:color w:val="000000"/>
          <w:sz w:val="32"/>
          <w:szCs w:val="32"/>
        </w:rPr>
        <w:t>（三）申请人提供的申请材料及单位出具的相关证明材料应真实有效。经有关部门查实存在隐瞒、欺骗或提供虚假证明材料等情形的，其申请不予办理，取消其申请资格并列入入户黑名单；已经入户的，按照有关规定执行。</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（四）申请人获得入户指标后不在规定时间内办理入户手续的，取消该申请人的入户指标。</w:t>
      </w:r>
    </w:p>
    <w:p w:rsidR="000F5AAD" w:rsidRPr="00CE23BB" w:rsidRDefault="000F5AAD" w:rsidP="000F5AAD">
      <w:pPr>
        <w:adjustRightInd w:val="0"/>
        <w:snapToGrid w:val="0"/>
        <w:spacing w:line="560" w:lineRule="exact"/>
        <w:ind w:firstLineChars="200" w:firstLine="640"/>
        <w:rPr>
          <w:rFonts w:eastAsia="仿宋_GB2312"/>
          <w:color w:val="000000"/>
          <w:sz w:val="32"/>
          <w:szCs w:val="32"/>
        </w:rPr>
      </w:pPr>
      <w:r w:rsidRPr="00CE23BB">
        <w:rPr>
          <w:rFonts w:eastAsia="仿宋_GB2312"/>
          <w:color w:val="000000"/>
          <w:sz w:val="32"/>
          <w:szCs w:val="32"/>
        </w:rPr>
        <w:t>（五）今年申请</w:t>
      </w:r>
      <w:proofErr w:type="gramStart"/>
      <w:r w:rsidRPr="00CE23BB">
        <w:rPr>
          <w:rFonts w:eastAsia="仿宋_GB2312"/>
          <w:color w:val="000000"/>
          <w:sz w:val="32"/>
          <w:szCs w:val="32"/>
        </w:rPr>
        <w:t>入户但</w:t>
      </w:r>
      <w:proofErr w:type="gramEnd"/>
      <w:r w:rsidRPr="00CE23BB">
        <w:rPr>
          <w:rFonts w:eastAsia="仿宋_GB2312"/>
          <w:color w:val="000000"/>
          <w:sz w:val="32"/>
          <w:szCs w:val="32"/>
        </w:rPr>
        <w:t>未获得入户指标的，明年申请需根据有关条件重新提交申请表和相关材料。</w:t>
      </w: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Pr="00CE23BB" w:rsidRDefault="000F5AAD" w:rsidP="000F5AAD">
      <w:pPr>
        <w:adjustRightInd w:val="0"/>
        <w:snapToGrid w:val="0"/>
        <w:spacing w:line="560" w:lineRule="exact"/>
        <w:rPr>
          <w:rFonts w:eastAsia="仿宋_GB2312"/>
          <w:color w:val="000000"/>
          <w:sz w:val="32"/>
          <w:szCs w:val="32"/>
        </w:rPr>
      </w:pPr>
    </w:p>
    <w:p w:rsidR="000F5AAD" w:rsidRDefault="000F5AAD" w:rsidP="000F5AAD">
      <w:pPr>
        <w:adjustRightInd w:val="0"/>
        <w:snapToGrid w:val="0"/>
        <w:spacing w:line="560" w:lineRule="exact"/>
        <w:rPr>
          <w:rFonts w:eastAsia="仿宋_GB2312" w:hint="eastAsia"/>
          <w:color w:val="000000"/>
          <w:sz w:val="32"/>
          <w:szCs w:val="32"/>
        </w:rPr>
      </w:pPr>
    </w:p>
    <w:p w:rsidR="000F5AAD" w:rsidRPr="00CE23BB" w:rsidRDefault="000F5AAD" w:rsidP="000F5AAD">
      <w:pPr>
        <w:adjustRightInd w:val="0"/>
        <w:snapToGrid w:val="0"/>
        <w:spacing w:line="560" w:lineRule="exact"/>
        <w:rPr>
          <w:rFonts w:eastAsia="黑体"/>
          <w:color w:val="000000"/>
          <w:sz w:val="32"/>
          <w:szCs w:val="32"/>
        </w:rPr>
      </w:pPr>
      <w:r w:rsidRPr="00CE23BB">
        <w:rPr>
          <w:rFonts w:eastAsia="黑体" w:hint="eastAsia"/>
          <w:color w:val="000000"/>
          <w:sz w:val="32"/>
          <w:szCs w:val="32"/>
        </w:rPr>
        <w:lastRenderedPageBreak/>
        <w:t>附件</w:t>
      </w:r>
    </w:p>
    <w:p w:rsidR="000F5AAD" w:rsidRPr="00CE23BB" w:rsidRDefault="000F5AAD" w:rsidP="000F5AAD">
      <w:pPr>
        <w:adjustRightInd w:val="0"/>
        <w:snapToGrid w:val="0"/>
        <w:spacing w:line="560" w:lineRule="exact"/>
        <w:rPr>
          <w:rFonts w:eastAsia="黑体"/>
          <w:color w:val="000000"/>
          <w:sz w:val="32"/>
          <w:szCs w:val="32"/>
        </w:rPr>
      </w:pPr>
    </w:p>
    <w:p w:rsidR="000F5AAD" w:rsidRPr="00CE23BB" w:rsidRDefault="000F5AAD" w:rsidP="000F5AAD">
      <w:pPr>
        <w:adjustRightInd w:val="0"/>
        <w:snapToGrid w:val="0"/>
        <w:spacing w:line="560" w:lineRule="exact"/>
        <w:jc w:val="center"/>
        <w:rPr>
          <w:rFonts w:eastAsia="方正小标宋简体"/>
          <w:color w:val="000000"/>
          <w:sz w:val="44"/>
          <w:szCs w:val="44"/>
        </w:rPr>
      </w:pPr>
      <w:r w:rsidRPr="00CE23BB">
        <w:rPr>
          <w:rFonts w:ascii="方正小标宋_GBK" w:eastAsia="方正小标宋_GBK" w:hint="eastAsia"/>
          <w:color w:val="000000"/>
          <w:sz w:val="44"/>
          <w:szCs w:val="44"/>
        </w:rPr>
        <w:t>广州市民办学校教师入户评分指标及分值表</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197"/>
        <w:gridCol w:w="3326"/>
        <w:gridCol w:w="3713"/>
      </w:tblGrid>
      <w:tr w:rsidR="000F5AAD" w:rsidRPr="004C6152" w:rsidTr="00414C64">
        <w:trPr>
          <w:trHeight w:val="340"/>
          <w:jc w:val="center"/>
        </w:trPr>
        <w:tc>
          <w:tcPr>
            <w:tcW w:w="767" w:type="dxa"/>
            <w:shd w:val="clear" w:color="auto" w:fill="auto"/>
            <w:vAlign w:val="center"/>
          </w:tcPr>
          <w:p w:rsidR="000F5AAD" w:rsidRPr="00612C64" w:rsidRDefault="000F5AAD" w:rsidP="00414C64">
            <w:pPr>
              <w:spacing w:line="360" w:lineRule="exact"/>
              <w:jc w:val="center"/>
              <w:rPr>
                <w:rFonts w:eastAsia="黑体"/>
                <w:sz w:val="28"/>
                <w:szCs w:val="28"/>
              </w:rPr>
            </w:pPr>
            <w:r w:rsidRPr="00612C64">
              <w:rPr>
                <w:rFonts w:eastAsia="黑体" w:hint="eastAsia"/>
                <w:sz w:val="28"/>
                <w:szCs w:val="28"/>
              </w:rPr>
              <w:t>序号</w:t>
            </w:r>
          </w:p>
        </w:tc>
        <w:tc>
          <w:tcPr>
            <w:tcW w:w="1197" w:type="dxa"/>
            <w:shd w:val="clear" w:color="auto" w:fill="auto"/>
            <w:vAlign w:val="center"/>
          </w:tcPr>
          <w:p w:rsidR="000F5AAD" w:rsidRPr="00612C64" w:rsidRDefault="000F5AAD" w:rsidP="00414C64">
            <w:pPr>
              <w:spacing w:line="360" w:lineRule="exact"/>
              <w:jc w:val="center"/>
              <w:rPr>
                <w:rFonts w:eastAsia="黑体"/>
                <w:sz w:val="28"/>
                <w:szCs w:val="28"/>
              </w:rPr>
            </w:pPr>
            <w:r w:rsidRPr="00612C64">
              <w:rPr>
                <w:rFonts w:eastAsia="黑体" w:hint="eastAsia"/>
                <w:sz w:val="28"/>
                <w:szCs w:val="28"/>
              </w:rPr>
              <w:t>指标</w:t>
            </w:r>
          </w:p>
        </w:tc>
        <w:tc>
          <w:tcPr>
            <w:tcW w:w="3326" w:type="dxa"/>
            <w:shd w:val="clear" w:color="auto" w:fill="auto"/>
            <w:vAlign w:val="center"/>
          </w:tcPr>
          <w:p w:rsidR="000F5AAD" w:rsidRPr="00612C64" w:rsidRDefault="000F5AAD" w:rsidP="00414C64">
            <w:pPr>
              <w:spacing w:line="360" w:lineRule="exact"/>
              <w:jc w:val="center"/>
              <w:rPr>
                <w:rFonts w:eastAsia="黑体"/>
                <w:sz w:val="28"/>
                <w:szCs w:val="28"/>
              </w:rPr>
            </w:pPr>
            <w:r w:rsidRPr="00612C64">
              <w:rPr>
                <w:rFonts w:eastAsia="黑体" w:hint="eastAsia"/>
                <w:sz w:val="28"/>
                <w:szCs w:val="28"/>
              </w:rPr>
              <w:t>指标内容及分值</w:t>
            </w:r>
          </w:p>
        </w:tc>
        <w:tc>
          <w:tcPr>
            <w:tcW w:w="3713" w:type="dxa"/>
            <w:shd w:val="clear" w:color="auto" w:fill="auto"/>
            <w:vAlign w:val="center"/>
          </w:tcPr>
          <w:p w:rsidR="000F5AAD" w:rsidRPr="00612C64" w:rsidRDefault="000F5AAD" w:rsidP="00414C64">
            <w:pPr>
              <w:spacing w:line="360" w:lineRule="exact"/>
              <w:jc w:val="center"/>
              <w:rPr>
                <w:rFonts w:eastAsia="黑体"/>
                <w:sz w:val="28"/>
                <w:szCs w:val="28"/>
              </w:rPr>
            </w:pPr>
            <w:r w:rsidRPr="00612C64">
              <w:rPr>
                <w:rFonts w:eastAsia="黑体" w:hint="eastAsia"/>
                <w:sz w:val="28"/>
                <w:szCs w:val="28"/>
              </w:rPr>
              <w:t>说明</w:t>
            </w:r>
          </w:p>
        </w:tc>
      </w:tr>
      <w:tr w:rsidR="000F5AAD" w:rsidRPr="004C141E" w:rsidTr="00414C64">
        <w:trPr>
          <w:trHeight w:val="709"/>
          <w:jc w:val="center"/>
        </w:trPr>
        <w:tc>
          <w:tcPr>
            <w:tcW w:w="767" w:type="dxa"/>
            <w:shd w:val="clear" w:color="auto" w:fill="auto"/>
            <w:vAlign w:val="center"/>
          </w:tcPr>
          <w:p w:rsidR="000F5AAD" w:rsidRPr="00612C64" w:rsidRDefault="000F5AAD" w:rsidP="00414C64">
            <w:pPr>
              <w:spacing w:line="360" w:lineRule="exact"/>
              <w:jc w:val="center"/>
              <w:rPr>
                <w:sz w:val="28"/>
                <w:szCs w:val="28"/>
              </w:rPr>
            </w:pPr>
            <w:r w:rsidRPr="00612C64">
              <w:rPr>
                <w:sz w:val="28"/>
                <w:szCs w:val="28"/>
              </w:rPr>
              <w:t>1</w:t>
            </w:r>
          </w:p>
        </w:tc>
        <w:tc>
          <w:tcPr>
            <w:tcW w:w="1197" w:type="dxa"/>
            <w:shd w:val="clear" w:color="auto" w:fill="auto"/>
            <w:vAlign w:val="center"/>
          </w:tcPr>
          <w:p w:rsidR="000F5AAD" w:rsidRPr="00612C64" w:rsidRDefault="000F5AAD" w:rsidP="00414C64">
            <w:pPr>
              <w:spacing w:line="360" w:lineRule="exact"/>
              <w:jc w:val="center"/>
              <w:rPr>
                <w:sz w:val="28"/>
                <w:szCs w:val="28"/>
              </w:rPr>
            </w:pPr>
            <w:r w:rsidRPr="00612C64">
              <w:rPr>
                <w:rFonts w:hint="eastAsia"/>
                <w:sz w:val="28"/>
                <w:szCs w:val="28"/>
              </w:rPr>
              <w:t>学历</w:t>
            </w:r>
          </w:p>
        </w:tc>
        <w:tc>
          <w:tcPr>
            <w:tcW w:w="3326" w:type="dxa"/>
            <w:shd w:val="clear" w:color="auto" w:fill="auto"/>
            <w:vAlign w:val="center"/>
          </w:tcPr>
          <w:p w:rsidR="000F5AAD" w:rsidRPr="00612C64" w:rsidRDefault="000F5AAD" w:rsidP="00414C64">
            <w:pPr>
              <w:spacing w:line="360" w:lineRule="exact"/>
              <w:rPr>
                <w:sz w:val="28"/>
                <w:szCs w:val="28"/>
              </w:rPr>
            </w:pPr>
            <w:r w:rsidRPr="00612C64">
              <w:rPr>
                <w:sz w:val="28"/>
                <w:szCs w:val="28"/>
              </w:rPr>
              <w:t>1.</w:t>
            </w:r>
            <w:r w:rsidRPr="00612C64">
              <w:rPr>
                <w:rFonts w:hint="eastAsia"/>
                <w:sz w:val="28"/>
                <w:szCs w:val="28"/>
              </w:rPr>
              <w:t>本科及以上学历记</w:t>
            </w:r>
            <w:r w:rsidRPr="00612C64">
              <w:rPr>
                <w:sz w:val="28"/>
                <w:szCs w:val="28"/>
              </w:rPr>
              <w:t>20</w:t>
            </w:r>
            <w:r w:rsidRPr="00612C64">
              <w:rPr>
                <w:rFonts w:hint="eastAsia"/>
                <w:sz w:val="28"/>
                <w:szCs w:val="28"/>
              </w:rPr>
              <w:t>分</w:t>
            </w:r>
          </w:p>
          <w:p w:rsidR="000F5AAD" w:rsidRPr="00612C64" w:rsidRDefault="000F5AAD" w:rsidP="00414C64">
            <w:pPr>
              <w:spacing w:line="360" w:lineRule="exact"/>
              <w:rPr>
                <w:sz w:val="28"/>
                <w:szCs w:val="28"/>
              </w:rPr>
            </w:pPr>
            <w:r w:rsidRPr="00612C64">
              <w:rPr>
                <w:sz w:val="28"/>
                <w:szCs w:val="28"/>
              </w:rPr>
              <w:t>2.</w:t>
            </w:r>
            <w:r w:rsidRPr="00612C64">
              <w:rPr>
                <w:rFonts w:hint="eastAsia"/>
                <w:sz w:val="28"/>
                <w:szCs w:val="28"/>
              </w:rPr>
              <w:t>大专学历记</w:t>
            </w:r>
            <w:r w:rsidRPr="00612C64">
              <w:rPr>
                <w:sz w:val="28"/>
                <w:szCs w:val="28"/>
              </w:rPr>
              <w:t>10</w:t>
            </w:r>
            <w:r w:rsidRPr="00612C64">
              <w:rPr>
                <w:rFonts w:hint="eastAsia"/>
                <w:sz w:val="28"/>
                <w:szCs w:val="28"/>
              </w:rPr>
              <w:t>分</w:t>
            </w:r>
          </w:p>
        </w:tc>
        <w:tc>
          <w:tcPr>
            <w:tcW w:w="3713"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选取最高项得分，不累积；获得学历时间截止到</w:t>
            </w:r>
            <w:r w:rsidRPr="00612C64">
              <w:rPr>
                <w:sz w:val="28"/>
                <w:szCs w:val="28"/>
              </w:rPr>
              <w:t>20</w:t>
            </w:r>
            <w:r>
              <w:rPr>
                <w:sz w:val="28"/>
                <w:szCs w:val="28"/>
              </w:rPr>
              <w:t>20</w:t>
            </w:r>
            <w:r w:rsidRPr="00612C64">
              <w:rPr>
                <w:rFonts w:hint="eastAsia"/>
                <w:sz w:val="28"/>
                <w:szCs w:val="28"/>
              </w:rPr>
              <w:t>年</w:t>
            </w:r>
            <w:r w:rsidRPr="00612C64">
              <w:rPr>
                <w:sz w:val="28"/>
                <w:szCs w:val="28"/>
              </w:rPr>
              <w:t>6</w:t>
            </w:r>
            <w:r w:rsidRPr="00612C64">
              <w:rPr>
                <w:rFonts w:hint="eastAsia"/>
                <w:sz w:val="28"/>
                <w:szCs w:val="28"/>
              </w:rPr>
              <w:t>月</w:t>
            </w:r>
            <w:r w:rsidRPr="00612C64">
              <w:rPr>
                <w:sz w:val="28"/>
                <w:szCs w:val="28"/>
              </w:rPr>
              <w:t>30</w:t>
            </w:r>
            <w:r w:rsidRPr="00612C64">
              <w:rPr>
                <w:rFonts w:hint="eastAsia"/>
                <w:sz w:val="28"/>
                <w:szCs w:val="28"/>
              </w:rPr>
              <w:t>日。</w:t>
            </w:r>
          </w:p>
        </w:tc>
      </w:tr>
      <w:tr w:rsidR="000F5AAD" w:rsidRPr="004C141E" w:rsidTr="00414C64">
        <w:trPr>
          <w:trHeight w:val="1063"/>
          <w:jc w:val="center"/>
        </w:trPr>
        <w:tc>
          <w:tcPr>
            <w:tcW w:w="767" w:type="dxa"/>
            <w:vMerge w:val="restart"/>
            <w:shd w:val="clear" w:color="auto" w:fill="auto"/>
            <w:vAlign w:val="center"/>
          </w:tcPr>
          <w:p w:rsidR="000F5AAD" w:rsidRPr="00612C64" w:rsidRDefault="000F5AAD" w:rsidP="00414C64">
            <w:pPr>
              <w:spacing w:line="360" w:lineRule="exact"/>
              <w:jc w:val="center"/>
              <w:rPr>
                <w:sz w:val="28"/>
                <w:szCs w:val="28"/>
              </w:rPr>
            </w:pPr>
            <w:r w:rsidRPr="00612C64">
              <w:rPr>
                <w:sz w:val="28"/>
                <w:szCs w:val="28"/>
              </w:rPr>
              <w:t>2</w:t>
            </w:r>
          </w:p>
        </w:tc>
        <w:tc>
          <w:tcPr>
            <w:tcW w:w="1197" w:type="dxa"/>
            <w:shd w:val="clear" w:color="auto" w:fill="auto"/>
            <w:vAlign w:val="center"/>
          </w:tcPr>
          <w:p w:rsidR="000F5AAD" w:rsidRPr="00612C64" w:rsidRDefault="000F5AAD" w:rsidP="00414C64">
            <w:pPr>
              <w:spacing w:line="360" w:lineRule="exact"/>
              <w:jc w:val="center"/>
              <w:rPr>
                <w:sz w:val="28"/>
                <w:szCs w:val="28"/>
              </w:rPr>
            </w:pPr>
            <w:r w:rsidRPr="00612C64">
              <w:rPr>
                <w:rFonts w:hint="eastAsia"/>
                <w:sz w:val="28"/>
                <w:szCs w:val="28"/>
              </w:rPr>
              <w:t>专业技术资格</w:t>
            </w:r>
          </w:p>
        </w:tc>
        <w:tc>
          <w:tcPr>
            <w:tcW w:w="3326" w:type="dxa"/>
            <w:shd w:val="clear" w:color="auto" w:fill="auto"/>
            <w:vAlign w:val="center"/>
          </w:tcPr>
          <w:p w:rsidR="000F5AAD" w:rsidRPr="00612C64" w:rsidRDefault="000F5AAD" w:rsidP="00414C64">
            <w:pPr>
              <w:spacing w:line="360" w:lineRule="exact"/>
              <w:rPr>
                <w:sz w:val="28"/>
                <w:szCs w:val="28"/>
              </w:rPr>
            </w:pPr>
            <w:r w:rsidRPr="00612C64">
              <w:rPr>
                <w:sz w:val="28"/>
                <w:szCs w:val="28"/>
              </w:rPr>
              <w:t>1.</w:t>
            </w:r>
            <w:r w:rsidRPr="00612C64">
              <w:rPr>
                <w:rFonts w:hint="eastAsia"/>
                <w:sz w:val="28"/>
                <w:szCs w:val="28"/>
              </w:rPr>
              <w:t>中级职称及以上职称记</w:t>
            </w:r>
            <w:r w:rsidRPr="00612C64">
              <w:rPr>
                <w:sz w:val="28"/>
                <w:szCs w:val="28"/>
              </w:rPr>
              <w:t>20</w:t>
            </w:r>
            <w:r w:rsidRPr="00612C64">
              <w:rPr>
                <w:rFonts w:hint="eastAsia"/>
                <w:sz w:val="28"/>
                <w:szCs w:val="28"/>
              </w:rPr>
              <w:t>分</w:t>
            </w:r>
          </w:p>
          <w:p w:rsidR="000F5AAD" w:rsidRPr="00612C64" w:rsidRDefault="000F5AAD" w:rsidP="00414C64">
            <w:pPr>
              <w:spacing w:line="360" w:lineRule="exact"/>
              <w:rPr>
                <w:sz w:val="28"/>
                <w:szCs w:val="28"/>
              </w:rPr>
            </w:pPr>
            <w:r w:rsidRPr="00612C64">
              <w:rPr>
                <w:sz w:val="28"/>
                <w:szCs w:val="28"/>
              </w:rPr>
              <w:t>2.</w:t>
            </w:r>
            <w:r w:rsidRPr="00612C64">
              <w:rPr>
                <w:rFonts w:hint="eastAsia"/>
                <w:sz w:val="28"/>
                <w:szCs w:val="28"/>
              </w:rPr>
              <w:t>初级职称</w:t>
            </w:r>
            <w:r w:rsidRPr="00612C64">
              <w:rPr>
                <w:sz w:val="28"/>
                <w:szCs w:val="28"/>
              </w:rPr>
              <w:t>10</w:t>
            </w:r>
            <w:r w:rsidRPr="00612C64">
              <w:rPr>
                <w:rFonts w:hint="eastAsia"/>
                <w:sz w:val="28"/>
                <w:szCs w:val="28"/>
              </w:rPr>
              <w:t>分</w:t>
            </w:r>
          </w:p>
        </w:tc>
        <w:tc>
          <w:tcPr>
            <w:tcW w:w="3713"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选取最高项得分，不累积；获得职称时间截止到</w:t>
            </w:r>
            <w:r w:rsidRPr="00612C64">
              <w:rPr>
                <w:sz w:val="28"/>
                <w:szCs w:val="28"/>
              </w:rPr>
              <w:t>20</w:t>
            </w:r>
            <w:r>
              <w:rPr>
                <w:sz w:val="28"/>
                <w:szCs w:val="28"/>
              </w:rPr>
              <w:t>20</w:t>
            </w:r>
            <w:r w:rsidRPr="00612C64">
              <w:rPr>
                <w:rFonts w:hint="eastAsia"/>
                <w:sz w:val="28"/>
                <w:szCs w:val="28"/>
              </w:rPr>
              <w:t>年</w:t>
            </w:r>
            <w:r w:rsidRPr="00612C64">
              <w:rPr>
                <w:sz w:val="28"/>
                <w:szCs w:val="28"/>
              </w:rPr>
              <w:t>6</w:t>
            </w:r>
            <w:r w:rsidRPr="00612C64">
              <w:rPr>
                <w:rFonts w:hint="eastAsia"/>
                <w:sz w:val="28"/>
                <w:szCs w:val="28"/>
              </w:rPr>
              <w:t>月</w:t>
            </w:r>
            <w:r w:rsidRPr="00612C64">
              <w:rPr>
                <w:sz w:val="28"/>
                <w:szCs w:val="28"/>
              </w:rPr>
              <w:t>30</w:t>
            </w:r>
            <w:r w:rsidRPr="00612C64">
              <w:rPr>
                <w:rFonts w:hint="eastAsia"/>
                <w:sz w:val="28"/>
                <w:szCs w:val="28"/>
              </w:rPr>
              <w:t>日。</w:t>
            </w:r>
          </w:p>
        </w:tc>
      </w:tr>
      <w:tr w:rsidR="000F5AAD" w:rsidRPr="004C141E" w:rsidTr="00414C64">
        <w:trPr>
          <w:trHeight w:val="142"/>
          <w:jc w:val="center"/>
        </w:trPr>
        <w:tc>
          <w:tcPr>
            <w:tcW w:w="767" w:type="dxa"/>
            <w:vMerge/>
            <w:shd w:val="clear" w:color="auto" w:fill="auto"/>
            <w:vAlign w:val="center"/>
          </w:tcPr>
          <w:p w:rsidR="000F5AAD" w:rsidRPr="00612C64" w:rsidRDefault="000F5AAD" w:rsidP="00414C64">
            <w:pPr>
              <w:spacing w:line="360" w:lineRule="exact"/>
              <w:jc w:val="center"/>
              <w:rPr>
                <w:sz w:val="28"/>
                <w:szCs w:val="28"/>
              </w:rPr>
            </w:pPr>
          </w:p>
        </w:tc>
        <w:tc>
          <w:tcPr>
            <w:tcW w:w="1197" w:type="dxa"/>
            <w:shd w:val="clear" w:color="auto" w:fill="auto"/>
            <w:vAlign w:val="center"/>
          </w:tcPr>
          <w:p w:rsidR="000F5AAD" w:rsidRPr="00612C64" w:rsidRDefault="000F5AAD" w:rsidP="00414C64">
            <w:pPr>
              <w:spacing w:line="360" w:lineRule="exact"/>
              <w:jc w:val="center"/>
              <w:rPr>
                <w:sz w:val="28"/>
                <w:szCs w:val="28"/>
              </w:rPr>
            </w:pPr>
            <w:r w:rsidRPr="00612C64">
              <w:rPr>
                <w:rFonts w:hint="eastAsia"/>
                <w:sz w:val="28"/>
                <w:szCs w:val="28"/>
              </w:rPr>
              <w:t>职业</w:t>
            </w:r>
          </w:p>
          <w:p w:rsidR="000F5AAD" w:rsidRPr="00612C64" w:rsidRDefault="000F5AAD" w:rsidP="00414C64">
            <w:pPr>
              <w:spacing w:line="360" w:lineRule="exact"/>
              <w:jc w:val="center"/>
              <w:rPr>
                <w:sz w:val="28"/>
                <w:szCs w:val="28"/>
              </w:rPr>
            </w:pPr>
            <w:r w:rsidRPr="00612C64">
              <w:rPr>
                <w:rFonts w:hint="eastAsia"/>
                <w:sz w:val="28"/>
                <w:szCs w:val="28"/>
              </w:rPr>
              <w:t>资格</w:t>
            </w:r>
          </w:p>
        </w:tc>
        <w:tc>
          <w:tcPr>
            <w:tcW w:w="3326" w:type="dxa"/>
            <w:shd w:val="clear" w:color="auto" w:fill="auto"/>
            <w:vAlign w:val="center"/>
          </w:tcPr>
          <w:p w:rsidR="000F5AAD" w:rsidRPr="00612C64" w:rsidRDefault="000F5AAD" w:rsidP="00414C64">
            <w:pPr>
              <w:spacing w:line="360" w:lineRule="exact"/>
              <w:rPr>
                <w:sz w:val="28"/>
                <w:szCs w:val="28"/>
              </w:rPr>
            </w:pPr>
            <w:r w:rsidRPr="00612C64">
              <w:rPr>
                <w:sz w:val="28"/>
                <w:szCs w:val="28"/>
              </w:rPr>
              <w:t>1.</w:t>
            </w:r>
            <w:r w:rsidRPr="00612C64">
              <w:rPr>
                <w:rFonts w:hint="eastAsia"/>
                <w:sz w:val="28"/>
                <w:szCs w:val="28"/>
              </w:rPr>
              <w:t>国家职业资格二级及以上证书记</w:t>
            </w:r>
            <w:r w:rsidRPr="00612C64">
              <w:rPr>
                <w:sz w:val="28"/>
                <w:szCs w:val="28"/>
              </w:rPr>
              <w:t>20</w:t>
            </w:r>
            <w:r w:rsidRPr="00612C64">
              <w:rPr>
                <w:rFonts w:hint="eastAsia"/>
                <w:sz w:val="28"/>
                <w:szCs w:val="28"/>
              </w:rPr>
              <w:t>分</w:t>
            </w:r>
          </w:p>
          <w:p w:rsidR="000F5AAD" w:rsidRPr="00612C64" w:rsidRDefault="000F5AAD" w:rsidP="00414C64">
            <w:pPr>
              <w:spacing w:line="360" w:lineRule="exact"/>
              <w:rPr>
                <w:sz w:val="28"/>
                <w:szCs w:val="28"/>
              </w:rPr>
            </w:pPr>
            <w:r>
              <w:rPr>
                <w:rFonts w:hint="eastAsia"/>
                <w:sz w:val="28"/>
                <w:szCs w:val="28"/>
              </w:rPr>
              <w:t>2.</w:t>
            </w:r>
            <w:r w:rsidRPr="00612C64">
              <w:rPr>
                <w:rFonts w:hint="eastAsia"/>
                <w:sz w:val="28"/>
                <w:szCs w:val="28"/>
              </w:rPr>
              <w:t>国家职业资格三级证书记</w:t>
            </w:r>
            <w:r w:rsidRPr="00612C64">
              <w:rPr>
                <w:sz w:val="28"/>
                <w:szCs w:val="28"/>
              </w:rPr>
              <w:t>10</w:t>
            </w:r>
            <w:r w:rsidRPr="00612C64">
              <w:rPr>
                <w:rFonts w:hint="eastAsia"/>
                <w:sz w:val="28"/>
                <w:szCs w:val="28"/>
              </w:rPr>
              <w:t>分</w:t>
            </w:r>
          </w:p>
        </w:tc>
        <w:tc>
          <w:tcPr>
            <w:tcW w:w="3713"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选取最高分，不累积；获得职业资格证书时间截止到</w:t>
            </w:r>
            <w:r w:rsidRPr="00612C64">
              <w:rPr>
                <w:sz w:val="28"/>
                <w:szCs w:val="28"/>
              </w:rPr>
              <w:t>20</w:t>
            </w:r>
            <w:r>
              <w:rPr>
                <w:sz w:val="28"/>
                <w:szCs w:val="28"/>
              </w:rPr>
              <w:t>20</w:t>
            </w:r>
            <w:r w:rsidRPr="00612C64">
              <w:rPr>
                <w:rFonts w:hint="eastAsia"/>
                <w:sz w:val="28"/>
                <w:szCs w:val="28"/>
              </w:rPr>
              <w:t>年</w:t>
            </w:r>
            <w:r w:rsidRPr="00612C64">
              <w:rPr>
                <w:sz w:val="28"/>
                <w:szCs w:val="28"/>
              </w:rPr>
              <w:t>6</w:t>
            </w:r>
            <w:r w:rsidRPr="00612C64">
              <w:rPr>
                <w:rFonts w:hint="eastAsia"/>
                <w:sz w:val="28"/>
                <w:szCs w:val="28"/>
              </w:rPr>
              <w:t>月</w:t>
            </w:r>
            <w:r w:rsidRPr="00612C64">
              <w:rPr>
                <w:sz w:val="28"/>
                <w:szCs w:val="28"/>
              </w:rPr>
              <w:t>30</w:t>
            </w:r>
            <w:r w:rsidRPr="00612C64">
              <w:rPr>
                <w:rFonts w:hint="eastAsia"/>
                <w:sz w:val="28"/>
                <w:szCs w:val="28"/>
              </w:rPr>
              <w:t>日。</w:t>
            </w:r>
          </w:p>
        </w:tc>
      </w:tr>
      <w:tr w:rsidR="000F5AAD" w:rsidRPr="004C141E" w:rsidTr="00414C64">
        <w:trPr>
          <w:trHeight w:val="1418"/>
          <w:jc w:val="center"/>
        </w:trPr>
        <w:tc>
          <w:tcPr>
            <w:tcW w:w="767" w:type="dxa"/>
            <w:shd w:val="clear" w:color="auto" w:fill="auto"/>
            <w:vAlign w:val="center"/>
          </w:tcPr>
          <w:p w:rsidR="000F5AAD" w:rsidRPr="00612C64" w:rsidRDefault="000F5AAD" w:rsidP="00414C64">
            <w:pPr>
              <w:spacing w:line="360" w:lineRule="exact"/>
              <w:jc w:val="center"/>
              <w:rPr>
                <w:sz w:val="28"/>
                <w:szCs w:val="28"/>
              </w:rPr>
            </w:pPr>
            <w:r w:rsidRPr="00612C64">
              <w:rPr>
                <w:sz w:val="28"/>
                <w:szCs w:val="28"/>
              </w:rPr>
              <w:t>3</w:t>
            </w:r>
          </w:p>
        </w:tc>
        <w:tc>
          <w:tcPr>
            <w:tcW w:w="1197" w:type="dxa"/>
            <w:shd w:val="clear" w:color="auto" w:fill="auto"/>
            <w:vAlign w:val="center"/>
          </w:tcPr>
          <w:p w:rsidR="000F5AAD" w:rsidRPr="00612C64" w:rsidRDefault="000F5AAD" w:rsidP="00414C64">
            <w:pPr>
              <w:spacing w:line="360" w:lineRule="exact"/>
              <w:jc w:val="center"/>
              <w:rPr>
                <w:sz w:val="28"/>
                <w:szCs w:val="28"/>
              </w:rPr>
            </w:pPr>
            <w:r w:rsidRPr="00612C64">
              <w:rPr>
                <w:rFonts w:hint="eastAsia"/>
                <w:sz w:val="28"/>
                <w:szCs w:val="28"/>
              </w:rPr>
              <w:t>在广州市民办学校从教时间</w:t>
            </w:r>
          </w:p>
        </w:tc>
        <w:tc>
          <w:tcPr>
            <w:tcW w:w="3326"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每月记</w:t>
            </w:r>
            <w:r w:rsidRPr="00612C64">
              <w:rPr>
                <w:sz w:val="28"/>
                <w:szCs w:val="28"/>
              </w:rPr>
              <w:t>0.5</w:t>
            </w:r>
            <w:r w:rsidRPr="00612C64">
              <w:rPr>
                <w:rFonts w:hint="eastAsia"/>
                <w:sz w:val="28"/>
                <w:szCs w:val="28"/>
              </w:rPr>
              <w:t>分。</w:t>
            </w:r>
          </w:p>
        </w:tc>
        <w:tc>
          <w:tcPr>
            <w:tcW w:w="3713"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以合同和</w:t>
            </w:r>
            <w:proofErr w:type="gramStart"/>
            <w:r w:rsidRPr="00612C64">
              <w:rPr>
                <w:rFonts w:hint="eastAsia"/>
                <w:sz w:val="28"/>
                <w:szCs w:val="28"/>
              </w:rPr>
              <w:t>社保证</w:t>
            </w:r>
            <w:proofErr w:type="gramEnd"/>
            <w:r w:rsidRPr="00612C64">
              <w:rPr>
                <w:rFonts w:hint="eastAsia"/>
                <w:sz w:val="28"/>
                <w:szCs w:val="28"/>
              </w:rPr>
              <w:t>明为准。从教时间有中断的，以累积时间为准，从教时间计算截止</w:t>
            </w:r>
            <w:r w:rsidRPr="00612C64">
              <w:rPr>
                <w:sz w:val="28"/>
                <w:szCs w:val="28"/>
              </w:rPr>
              <w:t>20</w:t>
            </w:r>
            <w:r>
              <w:rPr>
                <w:sz w:val="28"/>
                <w:szCs w:val="28"/>
              </w:rPr>
              <w:t>20</w:t>
            </w:r>
            <w:r w:rsidRPr="00612C64">
              <w:rPr>
                <w:rFonts w:hint="eastAsia"/>
                <w:sz w:val="28"/>
                <w:szCs w:val="28"/>
              </w:rPr>
              <w:t>年</w:t>
            </w:r>
            <w:r w:rsidRPr="00612C64">
              <w:rPr>
                <w:sz w:val="28"/>
                <w:szCs w:val="28"/>
              </w:rPr>
              <w:t>6</w:t>
            </w:r>
            <w:r w:rsidRPr="00612C64">
              <w:rPr>
                <w:rFonts w:hint="eastAsia"/>
                <w:sz w:val="28"/>
                <w:szCs w:val="28"/>
              </w:rPr>
              <w:t>月</w:t>
            </w:r>
            <w:r w:rsidRPr="00612C64">
              <w:rPr>
                <w:sz w:val="28"/>
                <w:szCs w:val="28"/>
              </w:rPr>
              <w:t>30</w:t>
            </w:r>
            <w:r w:rsidRPr="00612C64">
              <w:rPr>
                <w:rFonts w:hint="eastAsia"/>
                <w:sz w:val="28"/>
                <w:szCs w:val="28"/>
              </w:rPr>
              <w:t>日。</w:t>
            </w:r>
          </w:p>
        </w:tc>
      </w:tr>
      <w:tr w:rsidR="000F5AAD" w:rsidRPr="004C141E" w:rsidTr="00414C64">
        <w:trPr>
          <w:trHeight w:val="2481"/>
          <w:jc w:val="center"/>
        </w:trPr>
        <w:tc>
          <w:tcPr>
            <w:tcW w:w="767" w:type="dxa"/>
            <w:shd w:val="clear" w:color="auto" w:fill="auto"/>
            <w:vAlign w:val="center"/>
          </w:tcPr>
          <w:p w:rsidR="000F5AAD" w:rsidRPr="00612C64" w:rsidRDefault="000F5AAD" w:rsidP="00414C64">
            <w:pPr>
              <w:spacing w:line="360" w:lineRule="exact"/>
              <w:jc w:val="center"/>
              <w:rPr>
                <w:sz w:val="28"/>
                <w:szCs w:val="28"/>
              </w:rPr>
            </w:pPr>
            <w:r w:rsidRPr="00612C64">
              <w:rPr>
                <w:sz w:val="28"/>
                <w:szCs w:val="28"/>
              </w:rPr>
              <w:t>4</w:t>
            </w:r>
          </w:p>
        </w:tc>
        <w:tc>
          <w:tcPr>
            <w:tcW w:w="1197" w:type="dxa"/>
            <w:shd w:val="clear" w:color="auto" w:fill="auto"/>
            <w:vAlign w:val="center"/>
          </w:tcPr>
          <w:p w:rsidR="000F5AAD" w:rsidRPr="00612C64" w:rsidRDefault="000F5AAD" w:rsidP="00414C64">
            <w:pPr>
              <w:spacing w:line="360" w:lineRule="exact"/>
              <w:jc w:val="center"/>
              <w:rPr>
                <w:sz w:val="28"/>
                <w:szCs w:val="28"/>
              </w:rPr>
            </w:pPr>
            <w:r w:rsidRPr="00612C64">
              <w:rPr>
                <w:rFonts w:hint="eastAsia"/>
                <w:sz w:val="28"/>
                <w:szCs w:val="28"/>
              </w:rPr>
              <w:t>获得县级市以上政府部门</w:t>
            </w:r>
          </w:p>
          <w:p w:rsidR="000F5AAD" w:rsidRPr="00612C64" w:rsidRDefault="000F5AAD" w:rsidP="00414C64">
            <w:pPr>
              <w:spacing w:line="360" w:lineRule="exact"/>
              <w:jc w:val="center"/>
              <w:rPr>
                <w:sz w:val="28"/>
                <w:szCs w:val="28"/>
              </w:rPr>
            </w:pPr>
            <w:r w:rsidRPr="00612C64">
              <w:rPr>
                <w:rFonts w:hint="eastAsia"/>
                <w:sz w:val="28"/>
                <w:szCs w:val="28"/>
              </w:rPr>
              <w:t>荣誉</w:t>
            </w:r>
          </w:p>
        </w:tc>
        <w:tc>
          <w:tcPr>
            <w:tcW w:w="3326"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在广州市民办学校工作期间获得的：</w:t>
            </w:r>
          </w:p>
          <w:p w:rsidR="000F5AAD" w:rsidRPr="00612C64" w:rsidRDefault="000F5AAD" w:rsidP="00414C64">
            <w:pPr>
              <w:spacing w:line="360" w:lineRule="exact"/>
              <w:rPr>
                <w:sz w:val="28"/>
                <w:szCs w:val="28"/>
              </w:rPr>
            </w:pPr>
            <w:r w:rsidRPr="00612C64">
              <w:rPr>
                <w:sz w:val="28"/>
                <w:szCs w:val="28"/>
              </w:rPr>
              <w:t>1.</w:t>
            </w:r>
            <w:r w:rsidRPr="00612C64">
              <w:rPr>
                <w:rFonts w:hint="eastAsia"/>
                <w:sz w:val="28"/>
                <w:szCs w:val="28"/>
              </w:rPr>
              <w:t>省级及以上，获</w:t>
            </w:r>
            <w:r w:rsidRPr="00612C64">
              <w:rPr>
                <w:sz w:val="28"/>
                <w:szCs w:val="28"/>
              </w:rPr>
              <w:t>20</w:t>
            </w:r>
            <w:r w:rsidRPr="00612C64">
              <w:rPr>
                <w:rFonts w:hint="eastAsia"/>
                <w:sz w:val="28"/>
                <w:szCs w:val="28"/>
              </w:rPr>
              <w:t>分；</w:t>
            </w:r>
          </w:p>
          <w:p w:rsidR="000F5AAD" w:rsidRPr="00612C64" w:rsidRDefault="000F5AAD" w:rsidP="00414C64">
            <w:pPr>
              <w:spacing w:line="360" w:lineRule="exact"/>
              <w:rPr>
                <w:sz w:val="28"/>
                <w:szCs w:val="28"/>
              </w:rPr>
            </w:pPr>
            <w:r w:rsidRPr="00612C64">
              <w:rPr>
                <w:sz w:val="28"/>
                <w:szCs w:val="28"/>
              </w:rPr>
              <w:t>2.</w:t>
            </w:r>
            <w:r w:rsidRPr="00612C64">
              <w:rPr>
                <w:rFonts w:hint="eastAsia"/>
                <w:sz w:val="28"/>
                <w:szCs w:val="28"/>
              </w:rPr>
              <w:t>地级以上市，获</w:t>
            </w:r>
            <w:r w:rsidRPr="00612C64">
              <w:rPr>
                <w:sz w:val="28"/>
                <w:szCs w:val="28"/>
              </w:rPr>
              <w:t>10</w:t>
            </w:r>
            <w:r w:rsidRPr="00612C64">
              <w:rPr>
                <w:rFonts w:hint="eastAsia"/>
                <w:sz w:val="28"/>
                <w:szCs w:val="28"/>
              </w:rPr>
              <w:t>分；</w:t>
            </w:r>
          </w:p>
          <w:p w:rsidR="000F5AAD" w:rsidRPr="00612C64" w:rsidRDefault="000F5AAD" w:rsidP="00414C64">
            <w:pPr>
              <w:spacing w:line="360" w:lineRule="exact"/>
              <w:rPr>
                <w:sz w:val="28"/>
                <w:szCs w:val="28"/>
              </w:rPr>
            </w:pPr>
            <w:r w:rsidRPr="00612C64">
              <w:rPr>
                <w:sz w:val="28"/>
                <w:szCs w:val="28"/>
              </w:rPr>
              <w:t>3.</w:t>
            </w:r>
            <w:r w:rsidRPr="00612C64">
              <w:rPr>
                <w:rFonts w:hint="eastAsia"/>
                <w:sz w:val="28"/>
                <w:szCs w:val="28"/>
              </w:rPr>
              <w:t>县级及以上，获</w:t>
            </w:r>
            <w:r w:rsidRPr="00612C64">
              <w:rPr>
                <w:sz w:val="28"/>
                <w:szCs w:val="28"/>
              </w:rPr>
              <w:t>5</w:t>
            </w:r>
            <w:r w:rsidRPr="00612C64">
              <w:rPr>
                <w:rFonts w:hint="eastAsia"/>
                <w:sz w:val="28"/>
                <w:szCs w:val="28"/>
              </w:rPr>
              <w:t>分。</w:t>
            </w:r>
          </w:p>
        </w:tc>
        <w:tc>
          <w:tcPr>
            <w:tcW w:w="3713" w:type="dxa"/>
            <w:shd w:val="clear" w:color="auto" w:fill="auto"/>
            <w:vAlign w:val="center"/>
          </w:tcPr>
          <w:p w:rsidR="000F5AAD" w:rsidRPr="00612C64" w:rsidRDefault="000F5AAD" w:rsidP="00414C64">
            <w:pPr>
              <w:spacing w:line="360" w:lineRule="exact"/>
              <w:rPr>
                <w:w w:val="80"/>
                <w:sz w:val="28"/>
                <w:szCs w:val="28"/>
              </w:rPr>
            </w:pPr>
            <w:r w:rsidRPr="00612C64">
              <w:rPr>
                <w:rFonts w:hint="eastAsia"/>
                <w:w w:val="80"/>
                <w:sz w:val="28"/>
                <w:szCs w:val="28"/>
              </w:rPr>
              <w:t>加分可以累计，必须是在广州市民办学校工作期间获得县级及以上政府部门荣誉</w:t>
            </w:r>
            <w:r>
              <w:rPr>
                <w:rFonts w:hint="eastAsia"/>
                <w:w w:val="80"/>
                <w:sz w:val="28"/>
                <w:szCs w:val="28"/>
              </w:rPr>
              <w:t>，</w:t>
            </w:r>
            <w:r w:rsidRPr="00612C64">
              <w:rPr>
                <w:rFonts w:hint="eastAsia"/>
                <w:w w:val="80"/>
                <w:sz w:val="28"/>
                <w:szCs w:val="28"/>
              </w:rPr>
              <w:t>包括：优秀教师、优秀教育工作者、优秀班主任、名校长、名教师</w:t>
            </w:r>
            <w:r>
              <w:rPr>
                <w:rFonts w:hint="eastAsia"/>
                <w:w w:val="80"/>
                <w:sz w:val="28"/>
                <w:szCs w:val="28"/>
              </w:rPr>
              <w:t>等</w:t>
            </w:r>
            <w:r w:rsidRPr="00612C64">
              <w:rPr>
                <w:rFonts w:hint="eastAsia"/>
                <w:w w:val="80"/>
                <w:sz w:val="28"/>
                <w:szCs w:val="28"/>
              </w:rPr>
              <w:t>。（技能竞赛、创新创业竞赛获奖选手或指导教练，技术能手、专业带头人、教科研先进个人，仅适用于职业技术学校）</w:t>
            </w:r>
          </w:p>
        </w:tc>
      </w:tr>
      <w:tr w:rsidR="000F5AAD" w:rsidRPr="004C141E" w:rsidTr="00414C64">
        <w:trPr>
          <w:trHeight w:val="1418"/>
          <w:jc w:val="center"/>
        </w:trPr>
        <w:tc>
          <w:tcPr>
            <w:tcW w:w="767" w:type="dxa"/>
            <w:shd w:val="clear" w:color="auto" w:fill="auto"/>
            <w:vAlign w:val="center"/>
          </w:tcPr>
          <w:p w:rsidR="000F5AAD" w:rsidRPr="00612C64" w:rsidRDefault="000F5AAD" w:rsidP="00414C64">
            <w:pPr>
              <w:spacing w:line="360" w:lineRule="exact"/>
              <w:jc w:val="center"/>
              <w:rPr>
                <w:sz w:val="28"/>
                <w:szCs w:val="28"/>
              </w:rPr>
            </w:pPr>
            <w:r w:rsidRPr="00612C64">
              <w:rPr>
                <w:sz w:val="28"/>
                <w:szCs w:val="28"/>
              </w:rPr>
              <w:t>5</w:t>
            </w:r>
          </w:p>
        </w:tc>
        <w:tc>
          <w:tcPr>
            <w:tcW w:w="1197" w:type="dxa"/>
            <w:shd w:val="clear" w:color="auto" w:fill="auto"/>
            <w:vAlign w:val="center"/>
          </w:tcPr>
          <w:p w:rsidR="000F5AAD" w:rsidRPr="00612C64" w:rsidRDefault="000F5AAD" w:rsidP="00414C64">
            <w:pPr>
              <w:spacing w:line="360" w:lineRule="exact"/>
              <w:jc w:val="center"/>
              <w:rPr>
                <w:sz w:val="28"/>
                <w:szCs w:val="28"/>
              </w:rPr>
            </w:pPr>
            <w:r w:rsidRPr="00612C64">
              <w:rPr>
                <w:rFonts w:hint="eastAsia"/>
                <w:sz w:val="28"/>
                <w:szCs w:val="28"/>
              </w:rPr>
              <w:t>夫妻双方均为民办学校教师</w:t>
            </w:r>
          </w:p>
        </w:tc>
        <w:tc>
          <w:tcPr>
            <w:tcW w:w="3326"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夫妻双方均为民办学校教师且均符合基本条件的，以分数高的一方进行申请，获</w:t>
            </w:r>
            <w:r w:rsidRPr="00612C64">
              <w:rPr>
                <w:sz w:val="28"/>
                <w:szCs w:val="28"/>
              </w:rPr>
              <w:t>30</w:t>
            </w:r>
            <w:r w:rsidRPr="00612C64">
              <w:rPr>
                <w:rFonts w:hint="eastAsia"/>
                <w:sz w:val="28"/>
                <w:szCs w:val="28"/>
              </w:rPr>
              <w:t>分加分。</w:t>
            </w:r>
          </w:p>
        </w:tc>
        <w:tc>
          <w:tcPr>
            <w:tcW w:w="3713" w:type="dxa"/>
            <w:shd w:val="clear" w:color="auto" w:fill="auto"/>
            <w:vAlign w:val="center"/>
          </w:tcPr>
          <w:p w:rsidR="000F5AAD" w:rsidRPr="00612C64" w:rsidRDefault="000F5AAD" w:rsidP="00414C64">
            <w:pPr>
              <w:spacing w:line="360" w:lineRule="exact"/>
              <w:rPr>
                <w:sz w:val="28"/>
                <w:szCs w:val="28"/>
              </w:rPr>
            </w:pPr>
            <w:r w:rsidRPr="00612C64">
              <w:rPr>
                <w:rFonts w:hint="eastAsia"/>
                <w:sz w:val="28"/>
                <w:szCs w:val="28"/>
              </w:rPr>
              <w:t>另外一方作为家属，其资料作为附件。如果申请成功，家属根据有关政策办理随迁。</w:t>
            </w:r>
          </w:p>
        </w:tc>
      </w:tr>
    </w:tbl>
    <w:p w:rsidR="000F5AAD" w:rsidRPr="00612C64" w:rsidRDefault="000F5AAD" w:rsidP="000F5AAD">
      <w:pPr>
        <w:spacing w:line="560" w:lineRule="exact"/>
        <w:rPr>
          <w:rFonts w:eastAsia="楷体_GB2312"/>
          <w:sz w:val="30"/>
          <w:szCs w:val="30"/>
        </w:rPr>
      </w:pPr>
      <w:r w:rsidRPr="00612C64">
        <w:rPr>
          <w:rFonts w:eastAsia="楷体_GB2312" w:hint="eastAsia"/>
          <w:sz w:val="30"/>
          <w:szCs w:val="30"/>
        </w:rPr>
        <w:t>注：计算时间均截至</w:t>
      </w:r>
      <w:r w:rsidRPr="00612C64">
        <w:rPr>
          <w:rFonts w:eastAsia="楷体_GB2312"/>
          <w:sz w:val="30"/>
          <w:szCs w:val="30"/>
        </w:rPr>
        <w:t>20</w:t>
      </w:r>
      <w:r>
        <w:rPr>
          <w:rFonts w:eastAsia="楷体_GB2312"/>
          <w:sz w:val="30"/>
          <w:szCs w:val="30"/>
        </w:rPr>
        <w:t>20</w:t>
      </w:r>
      <w:r w:rsidRPr="00612C64">
        <w:rPr>
          <w:rFonts w:eastAsia="楷体_GB2312" w:hint="eastAsia"/>
          <w:sz w:val="30"/>
          <w:szCs w:val="30"/>
        </w:rPr>
        <w:t>年</w:t>
      </w:r>
      <w:r w:rsidRPr="00612C64">
        <w:rPr>
          <w:rFonts w:eastAsia="楷体_GB2312"/>
          <w:sz w:val="30"/>
          <w:szCs w:val="30"/>
        </w:rPr>
        <w:t>6</w:t>
      </w:r>
      <w:r w:rsidRPr="00612C64">
        <w:rPr>
          <w:rFonts w:eastAsia="楷体_GB2312" w:hint="eastAsia"/>
          <w:sz w:val="30"/>
          <w:szCs w:val="30"/>
        </w:rPr>
        <w:t>月</w:t>
      </w:r>
      <w:r w:rsidRPr="00612C64">
        <w:rPr>
          <w:rFonts w:eastAsia="楷体_GB2312"/>
          <w:sz w:val="30"/>
          <w:szCs w:val="30"/>
        </w:rPr>
        <w:t>30</w:t>
      </w:r>
      <w:r w:rsidRPr="00612C64">
        <w:rPr>
          <w:rFonts w:eastAsia="楷体_GB2312" w:hint="eastAsia"/>
          <w:sz w:val="30"/>
          <w:szCs w:val="30"/>
        </w:rPr>
        <w:t>日。</w:t>
      </w:r>
    </w:p>
    <w:p w:rsidR="000F5AAD" w:rsidRPr="002A7018" w:rsidRDefault="000F5AAD" w:rsidP="000F5AAD">
      <w:pPr>
        <w:snapToGrid w:val="0"/>
        <w:spacing w:line="560" w:lineRule="exact"/>
        <w:rPr>
          <w:rFonts w:ascii="黑体" w:eastAsia="黑体"/>
          <w:sz w:val="32"/>
          <w:szCs w:val="32"/>
        </w:rPr>
      </w:pPr>
    </w:p>
    <w:p w:rsidR="004749B1" w:rsidRPr="000F5AAD" w:rsidRDefault="004749B1"/>
    <w:sectPr w:rsidR="004749B1" w:rsidRPr="000F5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AD"/>
    <w:rsid w:val="000F5AAD"/>
    <w:rsid w:val="0047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A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A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1499</Characters>
  <Application>Microsoft Office Word</Application>
  <DocSecurity>0</DocSecurity>
  <Lines>115</Lines>
  <Paragraphs>84</Paragraphs>
  <ScaleCrop>false</ScaleCrop>
  <Company>Hewlett-Packard Company</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2020-06-15T09:05:00Z</dcterms:created>
  <dcterms:modified xsi:type="dcterms:W3CDTF">2020-06-15T09:06:00Z</dcterms:modified>
</cp:coreProperties>
</file>