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(增减挂钩)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15.2435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1200" w:firstLineChars="5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15.2435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10.7085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10.7085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0.0061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0.5098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养殖水面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2.5624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2.5624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default" w:ascii="Times New Roman" w:hAnsi="Times New Roman"/>
                <w:szCs w:val="21"/>
              </w:rPr>
              <w:t>（不含养殖水面）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1.4471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1.4471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（二）建设用地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0.0096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113" w:right="113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年度第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sz w:val="24"/>
              </w:rPr>
              <w:t>批次城镇建设用地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(增减挂钩)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15.2435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商服</w:t>
            </w:r>
            <w:r>
              <w:rPr>
                <w:rFonts w:hint="eastAsia" w:ascii="Times New Roman" w:hAnsi="Times New Roman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exact"/>
          <w:jc w:val="center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86" w:type="dxa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255"/>
              </w:tabs>
              <w:spacing w:before="0" w:beforeAutospacing="0" w:after="0" w:afterAutospacing="0" w:line="360" w:lineRule="auto"/>
              <w:ind w:left="0" w:leftChars="0" w:right="0" w:rightChars="0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80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distribute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320" w:firstLineChars="18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800" w:firstLineChars="20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 w:firstLine="4080" w:firstLineChars="1700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6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制表人：刘健华</w:t>
      </w: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13.9576</w:t>
            </w:r>
            <w:r>
              <w:rPr>
                <w:rFonts w:hint="eastAsia" w:ascii="Times New Roman" w:hAnsi="Times New Roman"/>
                <w:sz w:val="24"/>
              </w:rPr>
              <w:t>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13.9576</w:t>
            </w:r>
            <w:r>
              <w:rPr>
                <w:rFonts w:hint="eastAsia" w:ascii="Times New Roman" w:hAnsi="Times New Roman"/>
                <w:sz w:val="24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15.2339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13.9576</w:t>
            </w:r>
            <w:r>
              <w:rPr>
                <w:rFonts w:hint="eastAsia" w:ascii="Times New Roman" w:hAnsi="Times New Roman"/>
                <w:sz w:val="24"/>
              </w:rPr>
              <w:t>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该批次用地涉及新增建设用地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15.2339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公顷、农用地转用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15.2339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公顷（耕地13.9576公顷，含可调整地类）需转为建设用地，已列入广州市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年度土地利用计划，已安排使用我市跨省调剂城乡建设用地增减挂钩节余指标</w:t>
            </w:r>
            <w:r>
              <w:rPr>
                <w:rFonts w:hint="default" w:ascii="宋体" w:hAnsi="宋体"/>
                <w:sz w:val="24"/>
                <w:lang w:val="en-US" w:eastAsia="zh-CN"/>
              </w:rPr>
              <w:t>15.2339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hint="eastAsia" w:ascii="宋体" w:hAnsi="宋体"/>
          <w:sz w:val="24"/>
        </w:rPr>
        <w:t>刘健华</w:t>
      </w: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hint="default"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填表人：刘健华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官湖村经济联合社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1.5566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8.8206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0.3313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0.5098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2.5624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其他农用地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1.4471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542.6807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14.4515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3072.3097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.5488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</w:t>
            </w:r>
            <w:r>
              <w:rPr>
                <w:rFonts w:hint="default"/>
                <w:color w:val="auto"/>
                <w:sz w:val="24"/>
              </w:rPr>
              <w:t>，在本批次用地内一并报批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同村安置留用地不作实际补偿。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地块一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官湖村经济联合社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1.3094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8.0738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0.3313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0.5098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2.5624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其他农用地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1.0553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0.0096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474.2744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2762.5834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199.3537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</w:t>
            </w:r>
            <w:r>
              <w:rPr>
                <w:rFonts w:hint="default"/>
                <w:color w:val="auto"/>
                <w:sz w:val="24"/>
              </w:rPr>
              <w:t>，在本批次用地内一并报批</w:t>
            </w:r>
            <w:r>
              <w:rPr>
                <w:rFonts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同村安置留用地不作实际补偿。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/>
    <w:p/>
    <w:p/>
    <w:p/>
    <w:p/>
    <w:p/>
    <w:p/>
    <w:p/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</w:t>
      </w:r>
      <w:r>
        <w:rPr>
          <w:rFonts w:hint="eastAsia" w:eastAsia="黑体"/>
          <w:sz w:val="36"/>
          <w:lang w:eastAsia="zh-CN"/>
        </w:rPr>
        <w:t>地块二</w:t>
      </w:r>
      <w:r>
        <w:rPr>
          <w:rFonts w:hint="eastAsia" w:eastAsia="黑体"/>
          <w:sz w:val="36"/>
        </w:rPr>
        <w:t>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官湖村经济联合社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0.2472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0.7468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其他农用地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0.3918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68.4063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12.663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309.7263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5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该地块为征收农村集体土地返还给村集体的村经济发展留用地，完善用地手续后将无偿返拨给被征地农村集体经济组织，用于发展村集体经济，解决被征地农民的就业问题，被征地村已出具书面说明同意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刘健华</w:t>
      </w:r>
    </w:p>
    <w:p>
      <w:pPr>
        <w:spacing w:line="360" w:lineRule="auto"/>
        <w:rPr>
          <w:rFonts w:hint="eastAsia"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34154AE"/>
    <w:rsid w:val="0D9C4A19"/>
    <w:rsid w:val="1F9F7320"/>
    <w:rsid w:val="20D248A7"/>
    <w:rsid w:val="210339BE"/>
    <w:rsid w:val="226106C9"/>
    <w:rsid w:val="242F0F3A"/>
    <w:rsid w:val="24FF0E54"/>
    <w:rsid w:val="25222972"/>
    <w:rsid w:val="25E140CB"/>
    <w:rsid w:val="2C7951BE"/>
    <w:rsid w:val="2F1B2675"/>
    <w:rsid w:val="30350528"/>
    <w:rsid w:val="344B79A2"/>
    <w:rsid w:val="345F7FDD"/>
    <w:rsid w:val="34CC2131"/>
    <w:rsid w:val="35C468F0"/>
    <w:rsid w:val="38793CD7"/>
    <w:rsid w:val="3B7202BF"/>
    <w:rsid w:val="42B763FD"/>
    <w:rsid w:val="430F10E3"/>
    <w:rsid w:val="47AE4749"/>
    <w:rsid w:val="4F610800"/>
    <w:rsid w:val="56F92571"/>
    <w:rsid w:val="5BF603B0"/>
    <w:rsid w:val="5D374E0E"/>
    <w:rsid w:val="60E67957"/>
    <w:rsid w:val="654A0A68"/>
    <w:rsid w:val="654A4D52"/>
    <w:rsid w:val="675157BB"/>
    <w:rsid w:val="67680287"/>
    <w:rsid w:val="6C5F0A69"/>
    <w:rsid w:val="6DFC4E10"/>
    <w:rsid w:val="70BF505C"/>
    <w:rsid w:val="70D77898"/>
    <w:rsid w:val="73EF36BC"/>
    <w:rsid w:val="7863459A"/>
    <w:rsid w:val="78D70B54"/>
    <w:rsid w:val="7E1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NTKO</cp:lastModifiedBy>
  <cp:lastPrinted>2020-10-21T07:54:00Z</cp:lastPrinted>
  <dcterms:modified xsi:type="dcterms:W3CDTF">2021-03-18T10:18:48Z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