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color w:val="auto"/>
          <w:sz w:val="48"/>
          <w:szCs w:val="48"/>
        </w:rPr>
        <w:t>三</w:t>
      </w:r>
      <w:r>
        <w:rPr>
          <w:rFonts w:ascii="Times New Roman" w:hAnsi="Times New Roman" w:eastAsia="方正小标宋简体"/>
          <w:color w:val="auto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color w:val="auto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　 制　 时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18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t>中华人民共和国</w:t>
      </w:r>
      <w:r>
        <w:rPr>
          <w:rFonts w:hint="eastAsia" w:ascii="宋体" w:hAnsi="宋体"/>
          <w:color w:val="auto"/>
          <w:sz w:val="32"/>
          <w:szCs w:val="32"/>
        </w:rPr>
        <w:t>自然</w:t>
      </w:r>
      <w:r>
        <w:rPr>
          <w:rFonts w:ascii="宋体" w:hAnsi="宋体"/>
          <w:color w:val="auto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十四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5.6510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5.6510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5.6510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十四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5.1373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十四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0.5137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  <w:lang w:val="en-US" w:eastAsia="zh-CN"/>
        </w:rPr>
        <w:t>黄金水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该批次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不涉及新增建设用地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黄金水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黄金水</w:t>
      </w: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304"/>
        <w:gridCol w:w="99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仙村镇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上境村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tabs>
                <w:tab w:val="left" w:pos="1411"/>
              </w:tabs>
              <w:ind w:left="113" w:right="207" w:rightChars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其它农用地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  <w:lang w:eastAsia="zh-CN"/>
              </w:rPr>
              <w:t>它</w:t>
            </w:r>
            <w:r>
              <w:rPr>
                <w:rFonts w:hint="eastAsia"/>
                <w:szCs w:val="21"/>
              </w:rPr>
              <w:t>农用地（不含养殖水面）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建设用地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5.6510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leftChars="0" w:right="207" w:right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未利用地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330.5833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84.7650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1347.7635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238.5000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</w:t>
            </w:r>
            <w:r>
              <w:rPr>
                <w:rFonts w:hint="eastAsia"/>
                <w:color w:val="auto"/>
                <w:sz w:val="24"/>
                <w:lang w:eastAsia="zh-CN"/>
              </w:rPr>
              <w:t>在本批次用地内一并报批，不实际支付征地补偿费用。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一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89"/>
        <w:gridCol w:w="1005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仙村镇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上境村经济联合社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tabs>
                <w:tab w:val="left" w:pos="1411"/>
              </w:tabs>
              <w:ind w:left="113" w:right="207" w:rightChars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其它农用地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  <w:lang w:eastAsia="zh-CN"/>
              </w:rPr>
              <w:t>它</w:t>
            </w:r>
            <w:r>
              <w:rPr>
                <w:rFonts w:hint="eastAsia"/>
                <w:szCs w:val="21"/>
              </w:rPr>
              <w:t>农用地（不含养殖水面）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5.1373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300.5245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77.0590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1225.2381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238.4985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二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319"/>
        <w:gridCol w:w="975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仙村镇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上境经济联合社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tabs>
                <w:tab w:val="left" w:pos="1411"/>
              </w:tabs>
              <w:ind w:left="113" w:right="207" w:rightChars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其它农用地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  <w:lang w:eastAsia="zh-CN"/>
              </w:rPr>
              <w:t>它</w:t>
            </w:r>
            <w:r>
              <w:rPr>
                <w:rFonts w:hint="eastAsia"/>
                <w:szCs w:val="21"/>
              </w:rPr>
              <w:t>农用地（不含养殖水面）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0.5137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30.0588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7.7060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122.5254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238.5155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本地块为实际征地面积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10%安排的</w:t>
            </w:r>
            <w:r>
              <w:rPr>
                <w:rFonts w:hint="eastAsia"/>
                <w:color w:val="auto"/>
                <w:sz w:val="24"/>
              </w:rPr>
              <w:t>留用地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0.5137公顷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0F78BC"/>
    <w:rsid w:val="054352FD"/>
    <w:rsid w:val="0DEE2B85"/>
    <w:rsid w:val="121B345D"/>
    <w:rsid w:val="19B52602"/>
    <w:rsid w:val="20D248A7"/>
    <w:rsid w:val="210339BE"/>
    <w:rsid w:val="226106C9"/>
    <w:rsid w:val="23211EC3"/>
    <w:rsid w:val="242F0F3A"/>
    <w:rsid w:val="25222972"/>
    <w:rsid w:val="256D6A39"/>
    <w:rsid w:val="257E42C3"/>
    <w:rsid w:val="25E140CB"/>
    <w:rsid w:val="263445AB"/>
    <w:rsid w:val="26573861"/>
    <w:rsid w:val="2C434CF9"/>
    <w:rsid w:val="2C7951BE"/>
    <w:rsid w:val="2CAA574A"/>
    <w:rsid w:val="33762E19"/>
    <w:rsid w:val="33FA3CE6"/>
    <w:rsid w:val="344B79A2"/>
    <w:rsid w:val="38300593"/>
    <w:rsid w:val="38B57B45"/>
    <w:rsid w:val="3B7202BF"/>
    <w:rsid w:val="3CB54D2E"/>
    <w:rsid w:val="3D8F0DEB"/>
    <w:rsid w:val="3FA9029A"/>
    <w:rsid w:val="41385DEB"/>
    <w:rsid w:val="42B763FD"/>
    <w:rsid w:val="42ED4ABA"/>
    <w:rsid w:val="430F10E3"/>
    <w:rsid w:val="437134FD"/>
    <w:rsid w:val="446966E3"/>
    <w:rsid w:val="4B882D08"/>
    <w:rsid w:val="4EC14E75"/>
    <w:rsid w:val="4EE43832"/>
    <w:rsid w:val="512C09E0"/>
    <w:rsid w:val="514779EC"/>
    <w:rsid w:val="59475E5E"/>
    <w:rsid w:val="5BF603B0"/>
    <w:rsid w:val="5CF01CCE"/>
    <w:rsid w:val="5D374E0E"/>
    <w:rsid w:val="63634792"/>
    <w:rsid w:val="654A4D52"/>
    <w:rsid w:val="67680287"/>
    <w:rsid w:val="67AA1B87"/>
    <w:rsid w:val="67C40926"/>
    <w:rsid w:val="68E24A58"/>
    <w:rsid w:val="6A69067A"/>
    <w:rsid w:val="6A6F57F3"/>
    <w:rsid w:val="6B465512"/>
    <w:rsid w:val="6D3A2E04"/>
    <w:rsid w:val="6FA562EB"/>
    <w:rsid w:val="70BF505C"/>
    <w:rsid w:val="70D77898"/>
    <w:rsid w:val="788F059A"/>
    <w:rsid w:val="78D70B54"/>
    <w:rsid w:val="7A7B6C04"/>
    <w:rsid w:val="7BBA3085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2020-11-24T13:17:00Z</cp:lastPrinted>
  <dcterms:modified xsi:type="dcterms:W3CDTF">2021-06-12T09:11:18Z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