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“一书</w:t>
      </w:r>
      <w:r>
        <w:rPr>
          <w:rFonts w:hint="eastAsia" w:ascii="Times New Roman" w:hAnsi="Times New Roman" w:eastAsia="方正小标宋简体"/>
          <w:sz w:val="48"/>
          <w:szCs w:val="48"/>
        </w:rPr>
        <w:t>三</w:t>
      </w:r>
      <w:r>
        <w:rPr>
          <w:rFonts w:ascii="Times New Roman" w:hAnsi="Times New Roman" w:eastAsia="方正小标宋简体"/>
          <w:sz w:val="48"/>
          <w:szCs w:val="48"/>
        </w:rPr>
        <w:t>方案”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jc w:val="left"/>
        <w:rPr>
          <w:rFonts w:ascii="Times New Roman" w:hAnsi="Times New Roman" w:eastAsia="仿宋_GB2312"/>
          <w:sz w:val="28"/>
        </w:rPr>
      </w:pP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编制机关  （公章）：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主要负责人（签字）：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编　 制　 时　 间：20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21</w:t>
      </w:r>
      <w:r>
        <w:rPr>
          <w:rFonts w:hint="eastAsia" w:ascii="宋体" w:hAnsi="宋体"/>
          <w:color w:val="auto"/>
          <w:sz w:val="32"/>
          <w:szCs w:val="32"/>
        </w:rPr>
        <w:t>年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7</w:t>
      </w:r>
      <w:r>
        <w:rPr>
          <w:rFonts w:hint="eastAsia" w:ascii="宋体" w:hAnsi="宋体"/>
          <w:color w:val="auto"/>
          <w:sz w:val="32"/>
          <w:szCs w:val="32"/>
        </w:rPr>
        <w:t>月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9</w:t>
      </w:r>
      <w:r>
        <w:rPr>
          <w:rFonts w:hint="eastAsia" w:ascii="宋体" w:hAnsi="宋体"/>
          <w:color w:val="auto"/>
          <w:sz w:val="32"/>
          <w:szCs w:val="32"/>
        </w:rPr>
        <w:t>日</w:t>
      </w:r>
    </w:p>
    <w:p>
      <w:pPr>
        <w:spacing w:line="360" w:lineRule="auto"/>
        <w:rPr>
          <w:rFonts w:ascii="宋体" w:hAnsi="宋体"/>
          <w:color w:val="auto"/>
          <w:sz w:val="24"/>
        </w:rPr>
      </w:pPr>
    </w:p>
    <w:p>
      <w:pPr>
        <w:spacing w:line="360" w:lineRule="auto"/>
        <w:rPr>
          <w:rFonts w:ascii="宋体" w:hAnsi="宋体"/>
          <w:color w:val="auto"/>
          <w:sz w:val="24"/>
        </w:rPr>
      </w:pPr>
    </w:p>
    <w:p>
      <w:pPr>
        <w:spacing w:line="360" w:lineRule="auto"/>
        <w:rPr>
          <w:rFonts w:ascii="宋体" w:hAnsi="宋体"/>
          <w:color w:val="auto"/>
          <w:sz w:val="24"/>
        </w:rPr>
      </w:pPr>
    </w:p>
    <w:p>
      <w:pPr>
        <w:spacing w:line="360" w:lineRule="auto"/>
        <w:jc w:val="center"/>
        <w:rPr>
          <w:rFonts w:ascii="宋体" w:hAnsi="宋体"/>
          <w:color w:val="auto"/>
          <w:sz w:val="32"/>
          <w:szCs w:val="32"/>
        </w:rPr>
      </w:pPr>
      <w:r>
        <w:rPr>
          <w:rFonts w:ascii="宋体" w:hAnsi="宋体"/>
          <w:color w:val="auto"/>
          <w:sz w:val="32"/>
          <w:szCs w:val="32"/>
        </w:rPr>
        <w:t>中华人民共和国</w:t>
      </w:r>
      <w:r>
        <w:rPr>
          <w:rFonts w:hint="eastAsia" w:ascii="宋体" w:hAnsi="宋体"/>
          <w:color w:val="auto"/>
          <w:sz w:val="32"/>
          <w:szCs w:val="32"/>
        </w:rPr>
        <w:t>自然</w:t>
      </w:r>
      <w:r>
        <w:rPr>
          <w:rFonts w:ascii="宋体" w:hAnsi="宋体"/>
          <w:color w:val="auto"/>
          <w:sz w:val="32"/>
          <w:szCs w:val="32"/>
        </w:rPr>
        <w:t>资源部监制</w:t>
      </w:r>
    </w:p>
    <w:p>
      <w:pPr>
        <w:spacing w:line="520" w:lineRule="exact"/>
        <w:jc w:val="center"/>
        <w:rPr>
          <w:rFonts w:ascii="黑体" w:hAnsi="宋体" w:eastAsia="黑体"/>
          <w:b/>
          <w:bCs/>
          <w:color w:val="auto"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color w:val="auto"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color w:val="auto"/>
          <w:sz w:val="30"/>
        </w:rPr>
      </w:pPr>
      <w:r>
        <w:rPr>
          <w:rFonts w:hint="eastAsia" w:ascii="黑体" w:hAnsi="宋体" w:eastAsia="黑体"/>
          <w:b/>
          <w:bCs/>
          <w:color w:val="auto"/>
          <w:sz w:val="30"/>
        </w:rPr>
        <w:t>一、建设用地项目呈报说明书</w:t>
      </w:r>
    </w:p>
    <w:p>
      <w:pPr>
        <w:spacing w:line="520" w:lineRule="exact"/>
        <w:jc w:val="center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                                            计量单位：公顷、万元</w:t>
      </w:r>
    </w:p>
    <w:tbl>
      <w:tblPr>
        <w:tblStyle w:val="8"/>
        <w:tblW w:w="8928" w:type="dxa"/>
        <w:tblInd w:w="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广州市增城区人民政府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增城区20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年度第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五十二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批次城镇建设用地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(拆旧复垦)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15.4010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14.7395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816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 w:firstLine="1200" w:firstLineChars="50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权　属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合     计</w:t>
            </w:r>
          </w:p>
        </w:tc>
        <w:tc>
          <w:tcPr>
            <w:tcW w:w="396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国有土地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总计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15.4010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15.4010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14.5460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14.5460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distribute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耕地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1.3728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1.3728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其中：基本农田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distribute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林地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3.0244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3.0244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distribute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园地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7.0527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7.0527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distribute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养殖水面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2.5004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2.5004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816" w:type="dxa"/>
            <w:vMerge w:val="continue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113" w:right="113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其他农用地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（不含养殖水面）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0.5957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0.5957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113" w:right="113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（二）建设用地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0.6615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0.6615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</w:trPr>
        <w:tc>
          <w:tcPr>
            <w:tcW w:w="816" w:type="dxa"/>
            <w:vMerge w:val="continue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113" w:right="113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0.1935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 w:firstLine="240" w:firstLineChars="10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0.1935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816" w:type="dxa"/>
            <w:vMerge w:val="restart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113" w:right="113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分批次城市（村镇）建设用地</w:t>
            </w: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拟开发地块名称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地块编号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用地面积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增城区20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  <w:sz w:val="24"/>
              </w:rPr>
              <w:t>年度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第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五十二</w:t>
            </w:r>
            <w:r>
              <w:rPr>
                <w:rFonts w:hint="eastAsia" w:ascii="宋体" w:hAnsi="宋体"/>
                <w:color w:val="auto"/>
                <w:sz w:val="24"/>
              </w:rPr>
              <w:t>批次城镇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建设用地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（拆旧复垦）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13.9796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特殊用地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增城区20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  <w:sz w:val="24"/>
              </w:rPr>
              <w:t>年度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第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五十二</w:t>
            </w:r>
            <w:r>
              <w:rPr>
                <w:rFonts w:hint="eastAsia" w:ascii="宋体" w:hAnsi="宋体"/>
                <w:color w:val="auto"/>
                <w:sz w:val="24"/>
              </w:rPr>
              <w:t>批次城镇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建设用地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（拆旧复垦）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1.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4214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商服用地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color w:val="auto"/>
                <w:sz w:val="24"/>
              </w:rPr>
            </w:pPr>
          </w:p>
        </w:tc>
      </w:tr>
    </w:tbl>
    <w:p>
      <w:pPr>
        <w:spacing w:line="600" w:lineRule="exact"/>
        <w:rPr>
          <w:rFonts w:ascii="宋体" w:hAnsi="宋体"/>
          <w:color w:val="auto"/>
          <w:sz w:val="24"/>
        </w:rPr>
        <w:sectPr>
          <w:pgSz w:w="11907" w:h="16840"/>
          <w:pgMar w:top="567" w:right="567" w:bottom="567" w:left="56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续一：</w:t>
      </w:r>
    </w:p>
    <w:tbl>
      <w:tblPr>
        <w:tblStyle w:val="8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320" w:firstLineChars="1800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 xml:space="preserve">                                         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>市（地、州）人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>民 政 府 土 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>行 政 主 管 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080" w:firstLineChars="1700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080" w:firstLineChars="1700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0" w:firstLineChars="2000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>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>市（地、州）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>人 民 政 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080" w:firstLineChars="1700"/>
              <w:rPr>
                <w:rFonts w:hint="default" w:ascii="Times New Roman" w:hAnsi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080" w:firstLineChars="1700"/>
              <w:rPr>
                <w:rFonts w:hint="default" w:ascii="Times New Roman" w:hAnsi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080" w:firstLineChars="1700"/>
              <w:rPr>
                <w:rFonts w:hint="default" w:ascii="Times New Roman" w:hAnsi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 xml:space="preserve">                                        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color w:val="auto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制表人：</w:t>
      </w:r>
      <w:r>
        <w:rPr>
          <w:rFonts w:hint="eastAsia" w:ascii="宋体" w:hAnsi="宋体"/>
          <w:color w:val="auto"/>
          <w:sz w:val="24"/>
          <w:lang w:val="en-US" w:eastAsia="zh-CN"/>
        </w:rPr>
        <w:t>黄金水</w:t>
      </w:r>
    </w:p>
    <w:p>
      <w:pPr>
        <w:spacing w:line="740" w:lineRule="exact"/>
        <w:ind w:firstLine="2714" w:firstLineChars="901"/>
        <w:rPr>
          <w:rFonts w:ascii="黑体" w:hAnsi="宋体" w:eastAsia="黑体"/>
          <w:b/>
          <w:bCs/>
          <w:color w:val="auto"/>
          <w:sz w:val="30"/>
        </w:rPr>
      </w:pPr>
      <w:r>
        <w:rPr>
          <w:rFonts w:hint="eastAsia" w:ascii="黑体" w:hAnsi="宋体" w:eastAsia="黑体"/>
          <w:b/>
          <w:bCs/>
          <w:color w:val="auto"/>
          <w:sz w:val="30"/>
        </w:rPr>
        <w:t>二、农用地转用方案</w:t>
      </w:r>
    </w:p>
    <w:p>
      <w:pPr>
        <w:spacing w:line="740" w:lineRule="exact"/>
        <w:ind w:firstLine="6000" w:firstLineChars="25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计量单位：公顷</w:t>
      </w:r>
    </w:p>
    <w:tbl>
      <w:tblPr>
        <w:tblStyle w:val="8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240" w:firstLineChars="10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240" w:firstLineChars="10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14.5460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14.5460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其中：耕地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6.5633（含可调整地类4.9648）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6.5633（含可调整地类4.9648）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市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县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default" w:ascii="宋体" w:hAnsi="宋体"/>
                <w:color w:val="auto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乡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14.5460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14.5460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6.5633（含可调整地类4.9648）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8529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该批次城镇建设用地用于百花古寺项目及其村经济发展留用地项目，涉及新增建设用地14.7395公顷、农用地转用14.5460公顷（耕地6.5633公顷，含可调整地类），按规定安排使用我市复垦周转指标14.7395公顷。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填表人：</w:t>
      </w:r>
      <w:r>
        <w:rPr>
          <w:rFonts w:hint="eastAsia" w:ascii="宋体" w:hAnsi="宋体"/>
          <w:color w:val="auto"/>
          <w:sz w:val="24"/>
          <w:lang w:val="en-US" w:eastAsia="zh-CN"/>
        </w:rPr>
        <w:t>黄金水</w:t>
      </w:r>
    </w:p>
    <w:p>
      <w:pPr>
        <w:spacing w:line="360" w:lineRule="auto"/>
        <w:rPr>
          <w:rFonts w:ascii="Times New Roman" w:hAnsi="Times New Roman" w:eastAsia="黑体"/>
          <w:b/>
          <w:bCs/>
          <w:color w:val="auto"/>
          <w:sz w:val="30"/>
        </w:rPr>
      </w:pPr>
    </w:p>
    <w:p>
      <w:pPr>
        <w:spacing w:line="600" w:lineRule="exact"/>
        <w:jc w:val="center"/>
        <w:rPr>
          <w:rFonts w:ascii="宋体" w:hAnsi="宋体"/>
          <w:b/>
          <w:bCs/>
          <w:color w:val="auto"/>
          <w:sz w:val="32"/>
        </w:rPr>
      </w:pPr>
      <w:r>
        <w:rPr>
          <w:rFonts w:hint="eastAsia" w:ascii="宋体" w:hAnsi="宋体"/>
          <w:b/>
          <w:bCs/>
          <w:color w:val="auto"/>
          <w:sz w:val="32"/>
        </w:rPr>
        <w:t>三、补充耕地方案</w:t>
      </w:r>
    </w:p>
    <w:p>
      <w:pPr>
        <w:jc w:val="righ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计量单位：公顷、</w:t>
      </w:r>
      <w:r>
        <w:rPr>
          <w:rFonts w:hint="eastAsia" w:ascii="Times New Roman" w:hAnsi="Times New Roman"/>
          <w:color w:val="auto"/>
          <w:sz w:val="24"/>
        </w:rPr>
        <w:t>公斤、</w:t>
      </w:r>
      <w:r>
        <w:rPr>
          <w:rFonts w:ascii="Times New Roman" w:hAnsi="Times New Roman"/>
          <w:color w:val="auto"/>
          <w:sz w:val="24"/>
        </w:rPr>
        <w:t>万</w:t>
      </w:r>
      <w:r>
        <w:rPr>
          <w:rFonts w:hint="eastAsia" w:ascii="Times New Roman" w:hAnsi="Times New Roman"/>
          <w:color w:val="auto"/>
          <w:sz w:val="24"/>
        </w:rPr>
        <w:t>元</w:t>
      </w:r>
    </w:p>
    <w:tbl>
      <w:tblPr>
        <w:tblStyle w:val="8"/>
        <w:tblW w:w="9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017"/>
        <w:gridCol w:w="1675"/>
        <w:gridCol w:w="26"/>
        <w:gridCol w:w="181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default" w:ascii="宋体" w:hAnsi="宋体"/>
                <w:color w:val="auto"/>
                <w:szCs w:val="21"/>
              </w:rPr>
              <w:t>占用耕地面积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1.3728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含25度以上坡耕地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楷体" w:hAnsi="楷体" w:eastAsia="楷体"/>
                <w:color w:val="auto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其他情况需补充耕地面积</w:t>
            </w:r>
          </w:p>
        </w:tc>
        <w:tc>
          <w:tcPr>
            <w:tcW w:w="36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5.1905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default" w:ascii="宋体" w:hAnsi="宋体"/>
                <w:color w:val="auto"/>
                <w:szCs w:val="21"/>
              </w:rPr>
              <w:t>补充耕地</w:t>
            </w:r>
            <w:r>
              <w:rPr>
                <w:rFonts w:hint="eastAsia" w:ascii="宋体" w:hAnsi="宋体"/>
                <w:color w:val="auto"/>
                <w:szCs w:val="21"/>
              </w:rPr>
              <w:t>义务</w:t>
            </w:r>
            <w:r>
              <w:rPr>
                <w:rFonts w:hint="default" w:ascii="宋体" w:hAnsi="宋体"/>
                <w:color w:val="auto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default" w:ascii="宋体" w:hAnsi="宋体"/>
                <w:color w:val="auto"/>
                <w:szCs w:val="21"/>
              </w:rPr>
              <w:t>补充耕地</w:t>
            </w:r>
            <w:r>
              <w:rPr>
                <w:rFonts w:hint="eastAsia" w:ascii="宋体" w:hAnsi="宋体"/>
                <w:color w:val="auto"/>
                <w:szCs w:val="21"/>
              </w:rPr>
              <w:t>责任</w:t>
            </w:r>
            <w:r>
              <w:rPr>
                <w:rFonts w:hint="default" w:ascii="宋体" w:hAnsi="宋体"/>
                <w:color w:val="auto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义务单位缴纳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耕地开垦费总额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183.7724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平均缴费标准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实际补充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耕地总费用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183.7724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平均费用标准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补充耕地确认信息编号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eastAsia="zh-CN"/>
              </w:rPr>
              <w:t>440000202102933283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需补充情况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补充耕地数量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6.5633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6.5633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补充水田规模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3.9429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3.9429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补充标准粮食产能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94608.9000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94608.9000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承诺补充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</w:tr>
    </w:tbl>
    <w:p>
      <w:pPr>
        <w:spacing w:line="580" w:lineRule="exact"/>
        <w:rPr>
          <w:color w:val="auto"/>
          <w:sz w:val="24"/>
        </w:rPr>
      </w:pPr>
      <w:r>
        <w:rPr>
          <w:rFonts w:hint="eastAsia"/>
          <w:color w:val="auto"/>
          <w:sz w:val="24"/>
          <w:lang w:eastAsia="zh-CN"/>
        </w:rPr>
        <w:t>填表人：谢沅珊</w:t>
      </w:r>
    </w:p>
    <w:p>
      <w:pPr>
        <w:jc w:val="center"/>
        <w:rPr>
          <w:color w:val="auto"/>
          <w:szCs w:val="21"/>
        </w:rPr>
      </w:pPr>
      <w:r>
        <w:rPr>
          <w:rFonts w:hint="eastAsia" w:eastAsia="黑体"/>
          <w:color w:val="auto"/>
          <w:sz w:val="36"/>
        </w:rPr>
        <w:t>四、征收土地方案（汇总）</w:t>
      </w:r>
    </w:p>
    <w:p>
      <w:pPr>
        <w:ind w:right="-8"/>
        <w:jc w:val="right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计量单位：万元</w:t>
      </w:r>
      <w:r>
        <w:rPr>
          <w:color w:val="auto"/>
          <w:szCs w:val="21"/>
        </w:rPr>
        <w:t>/</w:t>
      </w:r>
      <w:r>
        <w:rPr>
          <w:rFonts w:hint="eastAsia"/>
          <w:color w:val="auto"/>
          <w:szCs w:val="21"/>
        </w:rPr>
        <w:t>公顷、公顷、万元、人</w:t>
      </w:r>
    </w:p>
    <w:tbl>
      <w:tblPr>
        <w:tblStyle w:val="8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214"/>
        <w:gridCol w:w="1080"/>
        <w:gridCol w:w="1305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被征用土地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涉及的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宁西街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九如村经济联合社、九如村腰山经济合作社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权属单位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准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</w:t>
            </w:r>
            <w:r>
              <w:rPr>
                <w:rFonts w:hint="default"/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 xml:space="preserve"> </w:t>
            </w:r>
            <w:r>
              <w:rPr>
                <w:rFonts w:hint="default"/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面  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土地补偿费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</w:rPr>
              <w:t>安置补助费</w:t>
            </w:r>
            <w:r>
              <w:rPr>
                <w:rFonts w:hint="eastAsia"/>
                <w:color w:val="auto"/>
                <w:szCs w:val="21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水</w:t>
            </w:r>
            <w:r>
              <w:rPr>
                <w:rFonts w:hint="default"/>
                <w:color w:val="auto"/>
                <w:szCs w:val="21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0.4583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水浇地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0.1108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旱  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0.8037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林地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园地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7.052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养殖水面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2.500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其他农用地（不含养殖水面）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0.5957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建设用地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0.661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未利用地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0.1935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82.5000</w:t>
            </w:r>
          </w:p>
        </w:tc>
      </w:tr>
    </w:tbl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color w:val="auto"/>
        </w:rPr>
      </w:pPr>
      <w:r>
        <w:rPr>
          <w:rFonts w:hint="eastAsia"/>
          <w:color w:val="auto"/>
        </w:rPr>
        <w:t>续一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：</w:t>
      </w:r>
      <w:r>
        <w:rPr>
          <w:color w:val="auto"/>
        </w:rPr>
        <w:t xml:space="preserve">                                        </w:t>
      </w:r>
      <w:r>
        <w:rPr>
          <w:rFonts w:hint="eastAsia"/>
          <w:color w:val="auto"/>
        </w:rPr>
        <w:t>计量单位：公顷、万元、人、亩</w:t>
      </w:r>
      <w:r>
        <w:rPr>
          <w:color w:val="auto"/>
        </w:rPr>
        <w:t>/</w:t>
      </w:r>
      <w:r>
        <w:rPr>
          <w:rFonts w:hint="eastAsia"/>
          <w:color w:val="auto"/>
        </w:rPr>
        <w:t>人</w:t>
      </w:r>
    </w:p>
    <w:tbl>
      <w:tblPr>
        <w:tblStyle w:val="8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名</w:t>
            </w:r>
            <w:r>
              <w:rPr>
                <w:rFonts w:hint="default"/>
                <w:color w:val="auto"/>
                <w:szCs w:val="21"/>
              </w:rPr>
              <w:t xml:space="preserve">      </w:t>
            </w:r>
            <w:r>
              <w:rPr>
                <w:rFonts w:hint="eastAsia"/>
                <w:color w:val="auto"/>
                <w:szCs w:val="21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金</w:t>
            </w:r>
            <w:r>
              <w:rPr>
                <w:rFonts w:hint="default"/>
                <w:color w:val="auto"/>
                <w:szCs w:val="21"/>
              </w:rPr>
              <w:t xml:space="preserve">        </w:t>
            </w:r>
            <w:r>
              <w:rPr>
                <w:rFonts w:hint="eastAsia"/>
                <w:color w:val="auto"/>
                <w:szCs w:val="21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190.9132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49.1356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2781.2138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180.5866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该批次用地原拟实际征收农民集体土地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14.2178公顷，</w:t>
            </w:r>
            <w:r>
              <w:rPr>
                <w:rFonts w:hint="eastAsia"/>
                <w:color w:val="auto"/>
                <w:sz w:val="24"/>
                <w:lang w:eastAsia="zh-CN"/>
              </w:rPr>
              <w:t>并按实际征地的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10%核定留用地1.4218公顷</w:t>
            </w:r>
            <w:r>
              <w:rPr>
                <w:rFonts w:hint="eastAsia"/>
                <w:color w:val="auto"/>
                <w:sz w:val="24"/>
                <w:lang w:eastAsia="zh-CN"/>
              </w:rPr>
              <w:t>。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后因主体项目地块选址涉及空白权属、土规限制建设区、城市总体规划划定的限建区，需相应核减0.2382公顷用地，留用地选址因涉及空白权属地块，需相应核减0.0004公顷用地。为加快用地报批进度，留用地仍按原留用地核减后的1.4214公顷安排，在本批次用地内一并报批,不实际支付征地补偿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填表人：</w:t>
      </w:r>
      <w:r>
        <w:rPr>
          <w:rFonts w:hint="eastAsia"/>
          <w:color w:val="auto"/>
          <w:szCs w:val="21"/>
          <w:lang w:eastAsia="zh-CN"/>
        </w:rPr>
        <w:t>黄金水</w:t>
      </w:r>
    </w:p>
    <w:p>
      <w:pPr>
        <w:tabs>
          <w:tab w:val="left" w:pos="4300"/>
        </w:tabs>
        <w:ind w:firstLine="105"/>
        <w:rPr>
          <w:rFonts w:hint="eastAsia"/>
          <w:color w:val="auto"/>
          <w:szCs w:val="21"/>
        </w:rPr>
      </w:pPr>
    </w:p>
    <w:p>
      <w:pPr>
        <w:rPr>
          <w:color w:val="auto"/>
        </w:rPr>
      </w:pPr>
    </w:p>
    <w:p>
      <w:pPr>
        <w:spacing w:line="580" w:lineRule="exact"/>
        <w:rPr>
          <w:rFonts w:hint="eastAsia" w:ascii="宋体" w:hAnsi="宋体"/>
          <w:color w:val="auto"/>
          <w:sz w:val="24"/>
          <w:lang w:eastAsia="zh-CN"/>
        </w:rPr>
      </w:pPr>
    </w:p>
    <w:p>
      <w:pPr>
        <w:spacing w:line="580" w:lineRule="exact"/>
        <w:rPr>
          <w:rFonts w:hint="eastAsia" w:ascii="宋体" w:hAnsi="宋体"/>
          <w:color w:val="auto"/>
          <w:sz w:val="24"/>
          <w:lang w:eastAsia="zh-CN"/>
        </w:rPr>
      </w:pPr>
    </w:p>
    <w:p>
      <w:pPr>
        <w:jc w:val="center"/>
        <w:rPr>
          <w:color w:val="auto"/>
          <w:szCs w:val="21"/>
        </w:rPr>
      </w:pPr>
      <w:r>
        <w:rPr>
          <w:rFonts w:hint="eastAsia" w:eastAsia="黑体"/>
          <w:color w:val="auto"/>
          <w:sz w:val="36"/>
        </w:rPr>
        <w:t>四、征收土地方案（</w:t>
      </w:r>
      <w:r>
        <w:rPr>
          <w:rFonts w:hint="eastAsia" w:eastAsia="黑体"/>
          <w:color w:val="auto"/>
          <w:sz w:val="36"/>
          <w:lang w:eastAsia="zh-CN"/>
        </w:rPr>
        <w:t>一</w:t>
      </w:r>
      <w:r>
        <w:rPr>
          <w:rFonts w:hint="eastAsia" w:eastAsia="黑体"/>
          <w:color w:val="auto"/>
          <w:sz w:val="36"/>
        </w:rPr>
        <w:t>）</w:t>
      </w:r>
    </w:p>
    <w:p>
      <w:pPr>
        <w:ind w:right="-8"/>
        <w:jc w:val="right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计量单位：万元</w:t>
      </w:r>
      <w:r>
        <w:rPr>
          <w:color w:val="auto"/>
          <w:szCs w:val="21"/>
        </w:rPr>
        <w:t>/</w:t>
      </w:r>
      <w:r>
        <w:rPr>
          <w:rFonts w:hint="eastAsia"/>
          <w:color w:val="auto"/>
          <w:szCs w:val="21"/>
        </w:rPr>
        <w:t>公顷、公顷、万元、人</w:t>
      </w:r>
    </w:p>
    <w:tbl>
      <w:tblPr>
        <w:tblStyle w:val="8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214"/>
        <w:gridCol w:w="1080"/>
        <w:gridCol w:w="1305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被征用土地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涉及的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宁西街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九如村经济联合社、九如村腰山经济合作社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权属单位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准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</w:t>
            </w:r>
            <w:r>
              <w:rPr>
                <w:rFonts w:hint="default"/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 xml:space="preserve"> </w:t>
            </w:r>
            <w:r>
              <w:rPr>
                <w:rFonts w:hint="default"/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面  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土地补偿费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</w:rPr>
              <w:t>安置补助费</w:t>
            </w:r>
            <w:r>
              <w:rPr>
                <w:rFonts w:hint="eastAsia"/>
                <w:color w:val="auto"/>
                <w:szCs w:val="21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水</w:t>
            </w:r>
            <w:r>
              <w:rPr>
                <w:rFonts w:hint="default"/>
                <w:color w:val="auto"/>
                <w:szCs w:val="21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0.4583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水浇地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旱  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0.8037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林地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3.02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园地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5.935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养殖水面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2.500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其他农用地（不含养殖水面）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0.5957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建设用地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0.661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未利用地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</w:tbl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color w:val="auto"/>
        </w:rPr>
      </w:pPr>
      <w:r>
        <w:rPr>
          <w:rFonts w:hint="eastAsia"/>
          <w:color w:val="auto"/>
        </w:rPr>
        <w:t>续一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：</w:t>
      </w:r>
      <w:r>
        <w:rPr>
          <w:color w:val="auto"/>
        </w:rPr>
        <w:t xml:space="preserve">                                        </w:t>
      </w:r>
      <w:r>
        <w:rPr>
          <w:rFonts w:hint="eastAsia"/>
          <w:color w:val="auto"/>
        </w:rPr>
        <w:t>计量单位：公顷、万元、人、亩</w:t>
      </w:r>
      <w:r>
        <w:rPr>
          <w:color w:val="auto"/>
        </w:rPr>
        <w:t>/</w:t>
      </w:r>
      <w:r>
        <w:rPr>
          <w:rFonts w:hint="eastAsia"/>
          <w:color w:val="auto"/>
        </w:rPr>
        <w:t>人</w:t>
      </w:r>
    </w:p>
    <w:tbl>
      <w:tblPr>
        <w:tblStyle w:val="8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名</w:t>
            </w:r>
            <w:r>
              <w:rPr>
                <w:rFonts w:hint="default"/>
                <w:color w:val="auto"/>
                <w:szCs w:val="21"/>
              </w:rPr>
              <w:t xml:space="preserve">      </w:t>
            </w:r>
            <w:r>
              <w:rPr>
                <w:rFonts w:hint="eastAsia"/>
                <w:color w:val="auto"/>
                <w:szCs w:val="21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金</w:t>
            </w:r>
            <w:r>
              <w:rPr>
                <w:rFonts w:hint="default"/>
                <w:color w:val="auto"/>
                <w:szCs w:val="21"/>
              </w:rPr>
              <w:t xml:space="preserve">        </w:t>
            </w:r>
            <w:r>
              <w:rPr>
                <w:rFonts w:hint="eastAsia"/>
                <w:color w:val="auto"/>
                <w:szCs w:val="21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170.5815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49.1356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2526.3511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180.7170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80" w:lineRule="exact"/>
              <w:ind w:left="0" w:right="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该批次用地原拟实际征收农民集体土地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14.2178公顷，</w:t>
            </w:r>
            <w:r>
              <w:rPr>
                <w:rFonts w:hint="eastAsia"/>
                <w:color w:val="auto"/>
                <w:sz w:val="24"/>
                <w:lang w:eastAsia="zh-CN"/>
              </w:rPr>
              <w:t>并按实际征地的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10%核定留用地1.4218公顷</w:t>
            </w:r>
            <w:r>
              <w:rPr>
                <w:rFonts w:hint="eastAsia"/>
                <w:color w:val="auto"/>
                <w:sz w:val="24"/>
                <w:lang w:eastAsia="zh-CN"/>
              </w:rPr>
              <w:t>。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后因主体项目地块选址涉及空白权属、土规限制建设区、城市总体规划划定的限建区，需相应核减0.2382公顷用地，留用地选址因涉及空白权属地块，需相应核减0.0004公顷用地。为加快用地报批进度，留用地仍按原留用地核减后的1.4214公顷安排。在本批次用地内一并报批,不实际支付征地补偿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填表人：</w:t>
      </w:r>
      <w:r>
        <w:rPr>
          <w:rFonts w:hint="eastAsia"/>
          <w:color w:val="auto"/>
          <w:szCs w:val="21"/>
          <w:lang w:eastAsia="zh-CN"/>
        </w:rPr>
        <w:t>黄金水</w:t>
      </w:r>
    </w:p>
    <w:p>
      <w:pPr>
        <w:spacing w:line="580" w:lineRule="exact"/>
        <w:rPr>
          <w:rFonts w:hint="eastAsia" w:ascii="宋体" w:hAnsi="宋体"/>
          <w:color w:val="auto"/>
          <w:sz w:val="24"/>
          <w:lang w:eastAsia="zh-CN"/>
        </w:rPr>
      </w:pPr>
    </w:p>
    <w:p>
      <w:pPr>
        <w:jc w:val="center"/>
        <w:rPr>
          <w:color w:val="auto"/>
          <w:szCs w:val="21"/>
        </w:rPr>
      </w:pPr>
      <w:r>
        <w:rPr>
          <w:rFonts w:hint="eastAsia" w:eastAsia="黑体"/>
          <w:color w:val="auto"/>
          <w:sz w:val="36"/>
        </w:rPr>
        <w:t>四、征收土地方案（</w:t>
      </w:r>
      <w:r>
        <w:rPr>
          <w:rFonts w:hint="eastAsia" w:eastAsia="黑体"/>
          <w:color w:val="auto"/>
          <w:sz w:val="36"/>
          <w:lang w:eastAsia="zh-CN"/>
        </w:rPr>
        <w:t>二</w:t>
      </w:r>
      <w:r>
        <w:rPr>
          <w:rFonts w:hint="eastAsia" w:eastAsia="黑体"/>
          <w:color w:val="auto"/>
          <w:sz w:val="36"/>
        </w:rPr>
        <w:t>）</w:t>
      </w:r>
    </w:p>
    <w:p>
      <w:pPr>
        <w:ind w:right="-8"/>
        <w:jc w:val="right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计量单位：万元</w:t>
      </w:r>
      <w:r>
        <w:rPr>
          <w:color w:val="auto"/>
          <w:szCs w:val="21"/>
        </w:rPr>
        <w:t>/</w:t>
      </w:r>
      <w:r>
        <w:rPr>
          <w:rFonts w:hint="eastAsia"/>
          <w:color w:val="auto"/>
          <w:szCs w:val="21"/>
        </w:rPr>
        <w:t>公顷、公顷、万元、人</w:t>
      </w:r>
    </w:p>
    <w:tbl>
      <w:tblPr>
        <w:tblStyle w:val="8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214"/>
        <w:gridCol w:w="1080"/>
        <w:gridCol w:w="1305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被征用土地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涉及的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宁西街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九如村经济联合社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权属单位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准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</w:t>
            </w:r>
            <w:r>
              <w:rPr>
                <w:rFonts w:hint="default"/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 xml:space="preserve"> </w:t>
            </w:r>
            <w:r>
              <w:rPr>
                <w:rFonts w:hint="default"/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面  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土地补偿费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</w:rPr>
              <w:t>安置补助费</w:t>
            </w:r>
            <w:r>
              <w:rPr>
                <w:rFonts w:hint="eastAsia"/>
                <w:color w:val="auto"/>
                <w:szCs w:val="21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水</w:t>
            </w:r>
            <w:r>
              <w:rPr>
                <w:rFonts w:hint="default"/>
                <w:color w:val="auto"/>
                <w:szCs w:val="21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水浇地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0.1108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旱  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林地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园地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1.1171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养殖水面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其他农用地（不含养殖水面）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建设用地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未利用地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0.1935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82.5000</w:t>
            </w:r>
          </w:p>
        </w:tc>
      </w:tr>
    </w:tbl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color w:val="auto"/>
        </w:rPr>
      </w:pPr>
      <w:r>
        <w:rPr>
          <w:rFonts w:hint="eastAsia"/>
          <w:color w:val="auto"/>
        </w:rPr>
        <w:t>续一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：</w:t>
      </w:r>
      <w:r>
        <w:rPr>
          <w:color w:val="auto"/>
        </w:rPr>
        <w:t xml:space="preserve">                                        </w:t>
      </w:r>
      <w:r>
        <w:rPr>
          <w:rFonts w:hint="eastAsia"/>
          <w:color w:val="auto"/>
        </w:rPr>
        <w:t>计量单位：公顷、万元、人、亩</w:t>
      </w:r>
      <w:r>
        <w:rPr>
          <w:color w:val="auto"/>
        </w:rPr>
        <w:t>/</w:t>
      </w:r>
      <w:r>
        <w:rPr>
          <w:rFonts w:hint="eastAsia"/>
          <w:color w:val="auto"/>
        </w:rPr>
        <w:t>人</w:t>
      </w:r>
    </w:p>
    <w:tbl>
      <w:tblPr>
        <w:tblStyle w:val="8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名</w:t>
            </w:r>
            <w:r>
              <w:rPr>
                <w:rFonts w:hint="default"/>
                <w:color w:val="auto"/>
                <w:szCs w:val="21"/>
              </w:rPr>
              <w:t xml:space="preserve">      </w:t>
            </w:r>
            <w:r>
              <w:rPr>
                <w:rFonts w:hint="eastAsia"/>
                <w:color w:val="auto"/>
                <w:szCs w:val="21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金</w:t>
            </w:r>
            <w:r>
              <w:rPr>
                <w:rFonts w:hint="default"/>
                <w:color w:val="auto"/>
                <w:szCs w:val="21"/>
              </w:rPr>
              <w:t xml:space="preserve">        </w:t>
            </w:r>
            <w:r>
              <w:rPr>
                <w:rFonts w:hint="eastAsia"/>
                <w:color w:val="auto"/>
                <w:szCs w:val="21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20.3317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254.8627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179.3040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该批次用地原拟实际征收农民集体土地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14.2178公顷，</w:t>
            </w:r>
            <w:r>
              <w:rPr>
                <w:rFonts w:hint="eastAsia"/>
                <w:color w:val="auto"/>
                <w:sz w:val="24"/>
                <w:lang w:eastAsia="zh-CN"/>
              </w:rPr>
              <w:t>并按实际征地的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10%核定留用地1.4218公顷</w:t>
            </w:r>
            <w:r>
              <w:rPr>
                <w:rFonts w:hint="eastAsia"/>
                <w:color w:val="auto"/>
                <w:sz w:val="24"/>
                <w:lang w:eastAsia="zh-CN"/>
              </w:rPr>
              <w:t>。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后因主体项目地块选址涉及空白权属、土规限制建设区、城市总体规划划定的限建区，需相应核减0.2382公顷用地，留用地选址因涉及空白权属地块，需相应核减0.0004公顷用地。为加快用地报批进度，留用地仍按原留用地核减后的1.4214公顷安排，在本批次用地内一并报批,不实际支付征地补偿费用。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80" w:lineRule="exact"/>
              <w:ind w:left="0" w:right="0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hint="eastAsia" w:ascii="宋体" w:hAnsi="宋体"/>
          <w:sz w:val="24"/>
          <w:lang w:eastAsia="zh-CN"/>
        </w:rPr>
      </w:pPr>
      <w:r>
        <w:rPr>
          <w:rFonts w:hint="eastAsia"/>
          <w:color w:val="auto"/>
          <w:szCs w:val="21"/>
        </w:rPr>
        <w:t>填表人：</w:t>
      </w:r>
      <w:r>
        <w:rPr>
          <w:rFonts w:hint="eastAsia"/>
          <w:color w:val="auto"/>
          <w:szCs w:val="21"/>
          <w:lang w:eastAsia="zh-CN"/>
        </w:rPr>
        <w:t>黄金水</w:t>
      </w:r>
    </w:p>
    <w:p>
      <w:pPr>
        <w:spacing w:line="580" w:lineRule="exact"/>
        <w:rPr>
          <w:rFonts w:hint="eastAsia" w:ascii="宋体" w:hAnsi="宋体"/>
          <w:sz w:val="24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2.8pt;width:5.3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WkyP0QAAAAMB&#10;AAAPAAAAAAAAAAEAIAAAACIAAABkcnMvZG93bnJldi54bWxQSwECFAAUAAAACACHTuJA0almtOkB&#10;AACpAwAADgAAAAAAAAABACAAAAAg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2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866"/>
    <w:rsid w:val="00030839"/>
    <w:rsid w:val="00062387"/>
    <w:rsid w:val="00062C7C"/>
    <w:rsid w:val="000672BC"/>
    <w:rsid w:val="0007321E"/>
    <w:rsid w:val="000749CD"/>
    <w:rsid w:val="000812D8"/>
    <w:rsid w:val="00081E56"/>
    <w:rsid w:val="00084004"/>
    <w:rsid w:val="00084BB0"/>
    <w:rsid w:val="00084C97"/>
    <w:rsid w:val="0009155B"/>
    <w:rsid w:val="000A0B76"/>
    <w:rsid w:val="000B2041"/>
    <w:rsid w:val="000F10E3"/>
    <w:rsid w:val="000F59E1"/>
    <w:rsid w:val="001078FB"/>
    <w:rsid w:val="00117DB0"/>
    <w:rsid w:val="001261D9"/>
    <w:rsid w:val="00127C6A"/>
    <w:rsid w:val="00127FE2"/>
    <w:rsid w:val="001311BC"/>
    <w:rsid w:val="00132D4C"/>
    <w:rsid w:val="00133849"/>
    <w:rsid w:val="001512A0"/>
    <w:rsid w:val="001615A9"/>
    <w:rsid w:val="001619C6"/>
    <w:rsid w:val="0016744F"/>
    <w:rsid w:val="00172A27"/>
    <w:rsid w:val="00172C28"/>
    <w:rsid w:val="00182F67"/>
    <w:rsid w:val="00186799"/>
    <w:rsid w:val="00187147"/>
    <w:rsid w:val="001A7675"/>
    <w:rsid w:val="001B204B"/>
    <w:rsid w:val="001E0E6B"/>
    <w:rsid w:val="001E49DF"/>
    <w:rsid w:val="0020262D"/>
    <w:rsid w:val="00203214"/>
    <w:rsid w:val="00224D5D"/>
    <w:rsid w:val="002317B9"/>
    <w:rsid w:val="0023432C"/>
    <w:rsid w:val="00234DFC"/>
    <w:rsid w:val="0023505D"/>
    <w:rsid w:val="00245C3F"/>
    <w:rsid w:val="00253F24"/>
    <w:rsid w:val="0027584E"/>
    <w:rsid w:val="00295D0F"/>
    <w:rsid w:val="002C15F7"/>
    <w:rsid w:val="002C57C8"/>
    <w:rsid w:val="002E1AE6"/>
    <w:rsid w:val="002F0438"/>
    <w:rsid w:val="002F74E2"/>
    <w:rsid w:val="002F7EF1"/>
    <w:rsid w:val="003024A1"/>
    <w:rsid w:val="0031468C"/>
    <w:rsid w:val="00326E3F"/>
    <w:rsid w:val="00341333"/>
    <w:rsid w:val="0036278C"/>
    <w:rsid w:val="003761CE"/>
    <w:rsid w:val="003771CB"/>
    <w:rsid w:val="00390EA8"/>
    <w:rsid w:val="003A2E0C"/>
    <w:rsid w:val="003A7851"/>
    <w:rsid w:val="003B4FB1"/>
    <w:rsid w:val="003B651D"/>
    <w:rsid w:val="003D14C4"/>
    <w:rsid w:val="003F42E3"/>
    <w:rsid w:val="00402AFF"/>
    <w:rsid w:val="00403C61"/>
    <w:rsid w:val="00405427"/>
    <w:rsid w:val="0042620C"/>
    <w:rsid w:val="00426C01"/>
    <w:rsid w:val="00434EC4"/>
    <w:rsid w:val="00446D87"/>
    <w:rsid w:val="00447304"/>
    <w:rsid w:val="004510C8"/>
    <w:rsid w:val="00457743"/>
    <w:rsid w:val="00464325"/>
    <w:rsid w:val="004660D2"/>
    <w:rsid w:val="004A3881"/>
    <w:rsid w:val="004A5690"/>
    <w:rsid w:val="004C006E"/>
    <w:rsid w:val="004C187E"/>
    <w:rsid w:val="004C7B81"/>
    <w:rsid w:val="004D2299"/>
    <w:rsid w:val="004E25C6"/>
    <w:rsid w:val="00511F68"/>
    <w:rsid w:val="00513C86"/>
    <w:rsid w:val="0052065B"/>
    <w:rsid w:val="00537C4B"/>
    <w:rsid w:val="0056460C"/>
    <w:rsid w:val="00564CEC"/>
    <w:rsid w:val="00564FBF"/>
    <w:rsid w:val="00582670"/>
    <w:rsid w:val="00584B6D"/>
    <w:rsid w:val="00594950"/>
    <w:rsid w:val="005A231A"/>
    <w:rsid w:val="005A2325"/>
    <w:rsid w:val="005A2633"/>
    <w:rsid w:val="005B0646"/>
    <w:rsid w:val="005D6233"/>
    <w:rsid w:val="005E587C"/>
    <w:rsid w:val="005F1DB0"/>
    <w:rsid w:val="006357CE"/>
    <w:rsid w:val="0065035D"/>
    <w:rsid w:val="00651844"/>
    <w:rsid w:val="00663BE8"/>
    <w:rsid w:val="00671431"/>
    <w:rsid w:val="00677214"/>
    <w:rsid w:val="00677357"/>
    <w:rsid w:val="0068548E"/>
    <w:rsid w:val="006A3F5F"/>
    <w:rsid w:val="006B047B"/>
    <w:rsid w:val="006B2930"/>
    <w:rsid w:val="006C36AC"/>
    <w:rsid w:val="006C5A53"/>
    <w:rsid w:val="006E2BC7"/>
    <w:rsid w:val="006E4250"/>
    <w:rsid w:val="006E694E"/>
    <w:rsid w:val="006F50A0"/>
    <w:rsid w:val="00702582"/>
    <w:rsid w:val="00710652"/>
    <w:rsid w:val="00712C59"/>
    <w:rsid w:val="00744F07"/>
    <w:rsid w:val="00760B85"/>
    <w:rsid w:val="00763452"/>
    <w:rsid w:val="00765AF8"/>
    <w:rsid w:val="00781313"/>
    <w:rsid w:val="0078301C"/>
    <w:rsid w:val="00783BA3"/>
    <w:rsid w:val="00785668"/>
    <w:rsid w:val="00796DFC"/>
    <w:rsid w:val="007A522A"/>
    <w:rsid w:val="007A546C"/>
    <w:rsid w:val="007C1E46"/>
    <w:rsid w:val="007C2C3C"/>
    <w:rsid w:val="007C4C42"/>
    <w:rsid w:val="007D059C"/>
    <w:rsid w:val="007D49FC"/>
    <w:rsid w:val="007E69DF"/>
    <w:rsid w:val="007E6A02"/>
    <w:rsid w:val="007F28D5"/>
    <w:rsid w:val="007F4B01"/>
    <w:rsid w:val="00804174"/>
    <w:rsid w:val="008112B8"/>
    <w:rsid w:val="0082139C"/>
    <w:rsid w:val="00822514"/>
    <w:rsid w:val="00824A19"/>
    <w:rsid w:val="00862AE5"/>
    <w:rsid w:val="00862EEC"/>
    <w:rsid w:val="00865BEE"/>
    <w:rsid w:val="00877BBC"/>
    <w:rsid w:val="00890098"/>
    <w:rsid w:val="00897F8E"/>
    <w:rsid w:val="008B2CD4"/>
    <w:rsid w:val="008E2D5D"/>
    <w:rsid w:val="008F4D9A"/>
    <w:rsid w:val="009150D8"/>
    <w:rsid w:val="00921EB9"/>
    <w:rsid w:val="00926A66"/>
    <w:rsid w:val="0093009C"/>
    <w:rsid w:val="0093165B"/>
    <w:rsid w:val="00944895"/>
    <w:rsid w:val="00947802"/>
    <w:rsid w:val="009556C1"/>
    <w:rsid w:val="009644F8"/>
    <w:rsid w:val="00965598"/>
    <w:rsid w:val="00994DAD"/>
    <w:rsid w:val="009B3C2A"/>
    <w:rsid w:val="009C0C6E"/>
    <w:rsid w:val="009C2F22"/>
    <w:rsid w:val="009E2E7A"/>
    <w:rsid w:val="009F37B9"/>
    <w:rsid w:val="00A0276E"/>
    <w:rsid w:val="00A05396"/>
    <w:rsid w:val="00A1272F"/>
    <w:rsid w:val="00A41692"/>
    <w:rsid w:val="00A656DA"/>
    <w:rsid w:val="00AA1479"/>
    <w:rsid w:val="00AC01D9"/>
    <w:rsid w:val="00AE23C5"/>
    <w:rsid w:val="00AE5841"/>
    <w:rsid w:val="00AE72B2"/>
    <w:rsid w:val="00AF0E9F"/>
    <w:rsid w:val="00AF2B4C"/>
    <w:rsid w:val="00B05C8C"/>
    <w:rsid w:val="00B06473"/>
    <w:rsid w:val="00B12C49"/>
    <w:rsid w:val="00B435D8"/>
    <w:rsid w:val="00B73428"/>
    <w:rsid w:val="00B84500"/>
    <w:rsid w:val="00B86A13"/>
    <w:rsid w:val="00B94B1C"/>
    <w:rsid w:val="00B95A8E"/>
    <w:rsid w:val="00BB0CC4"/>
    <w:rsid w:val="00BB22AF"/>
    <w:rsid w:val="00BC09BD"/>
    <w:rsid w:val="00BC59D6"/>
    <w:rsid w:val="00BD2768"/>
    <w:rsid w:val="00BD28B8"/>
    <w:rsid w:val="00BE3A55"/>
    <w:rsid w:val="00BE4F2F"/>
    <w:rsid w:val="00C07F72"/>
    <w:rsid w:val="00C23557"/>
    <w:rsid w:val="00C32CB1"/>
    <w:rsid w:val="00C360A3"/>
    <w:rsid w:val="00C635EF"/>
    <w:rsid w:val="00C65899"/>
    <w:rsid w:val="00C658BE"/>
    <w:rsid w:val="00C83241"/>
    <w:rsid w:val="00C84A17"/>
    <w:rsid w:val="00C947AE"/>
    <w:rsid w:val="00C95D11"/>
    <w:rsid w:val="00C967B4"/>
    <w:rsid w:val="00CB125B"/>
    <w:rsid w:val="00CD06C8"/>
    <w:rsid w:val="00CD4874"/>
    <w:rsid w:val="00CD52EC"/>
    <w:rsid w:val="00CE2945"/>
    <w:rsid w:val="00CE7AF6"/>
    <w:rsid w:val="00CF265C"/>
    <w:rsid w:val="00CF370F"/>
    <w:rsid w:val="00D03196"/>
    <w:rsid w:val="00D046CE"/>
    <w:rsid w:val="00D32CBD"/>
    <w:rsid w:val="00D413B6"/>
    <w:rsid w:val="00D43822"/>
    <w:rsid w:val="00D5664E"/>
    <w:rsid w:val="00D569A7"/>
    <w:rsid w:val="00D63471"/>
    <w:rsid w:val="00D835BE"/>
    <w:rsid w:val="00D8765C"/>
    <w:rsid w:val="00D93D2C"/>
    <w:rsid w:val="00D940F1"/>
    <w:rsid w:val="00D94315"/>
    <w:rsid w:val="00D95B93"/>
    <w:rsid w:val="00DA7051"/>
    <w:rsid w:val="00DB6095"/>
    <w:rsid w:val="00DE2D28"/>
    <w:rsid w:val="00DF4EE5"/>
    <w:rsid w:val="00E032F2"/>
    <w:rsid w:val="00E05B94"/>
    <w:rsid w:val="00E1464A"/>
    <w:rsid w:val="00E21654"/>
    <w:rsid w:val="00E27F81"/>
    <w:rsid w:val="00E27F84"/>
    <w:rsid w:val="00E36B6D"/>
    <w:rsid w:val="00E45F5A"/>
    <w:rsid w:val="00E52602"/>
    <w:rsid w:val="00E71879"/>
    <w:rsid w:val="00EA6B3E"/>
    <w:rsid w:val="00EA7BA9"/>
    <w:rsid w:val="00EB4F27"/>
    <w:rsid w:val="00EC2985"/>
    <w:rsid w:val="00EC2D06"/>
    <w:rsid w:val="00ED47FC"/>
    <w:rsid w:val="00ED4C27"/>
    <w:rsid w:val="00F012F1"/>
    <w:rsid w:val="00F07E90"/>
    <w:rsid w:val="00F11229"/>
    <w:rsid w:val="00F13EFD"/>
    <w:rsid w:val="00F2189F"/>
    <w:rsid w:val="00F3091A"/>
    <w:rsid w:val="00F34ED7"/>
    <w:rsid w:val="00F55B3A"/>
    <w:rsid w:val="00F57950"/>
    <w:rsid w:val="00F653FD"/>
    <w:rsid w:val="00F90D0E"/>
    <w:rsid w:val="00FB4109"/>
    <w:rsid w:val="00FB66BC"/>
    <w:rsid w:val="00FC68BA"/>
    <w:rsid w:val="00FD4F57"/>
    <w:rsid w:val="00FE66A1"/>
    <w:rsid w:val="00FF2B16"/>
    <w:rsid w:val="00FF6E33"/>
    <w:rsid w:val="03BE2593"/>
    <w:rsid w:val="050F78BC"/>
    <w:rsid w:val="054352FD"/>
    <w:rsid w:val="0DEE2B85"/>
    <w:rsid w:val="121B345D"/>
    <w:rsid w:val="14E305B7"/>
    <w:rsid w:val="1729051C"/>
    <w:rsid w:val="19B52602"/>
    <w:rsid w:val="19E93019"/>
    <w:rsid w:val="1B7C1370"/>
    <w:rsid w:val="20D248A7"/>
    <w:rsid w:val="210339BE"/>
    <w:rsid w:val="226106C9"/>
    <w:rsid w:val="23211EC3"/>
    <w:rsid w:val="242F0F3A"/>
    <w:rsid w:val="25222972"/>
    <w:rsid w:val="257E42C3"/>
    <w:rsid w:val="25E140CB"/>
    <w:rsid w:val="263445AB"/>
    <w:rsid w:val="26573861"/>
    <w:rsid w:val="265824F8"/>
    <w:rsid w:val="26850583"/>
    <w:rsid w:val="27194B35"/>
    <w:rsid w:val="29085F2F"/>
    <w:rsid w:val="2AA91B89"/>
    <w:rsid w:val="2C7951BE"/>
    <w:rsid w:val="2CAA574A"/>
    <w:rsid w:val="2E085AF3"/>
    <w:rsid w:val="2E2808D4"/>
    <w:rsid w:val="33762E19"/>
    <w:rsid w:val="33FA3CE6"/>
    <w:rsid w:val="344B79A2"/>
    <w:rsid w:val="37E90390"/>
    <w:rsid w:val="38B57B45"/>
    <w:rsid w:val="39D27716"/>
    <w:rsid w:val="3A4C777D"/>
    <w:rsid w:val="3B466C60"/>
    <w:rsid w:val="3B7202BF"/>
    <w:rsid w:val="3CB54D2E"/>
    <w:rsid w:val="3CD71FE6"/>
    <w:rsid w:val="3FA9029A"/>
    <w:rsid w:val="41385DEB"/>
    <w:rsid w:val="41F07B60"/>
    <w:rsid w:val="422B5F67"/>
    <w:rsid w:val="42B763FD"/>
    <w:rsid w:val="430F10E3"/>
    <w:rsid w:val="437134FD"/>
    <w:rsid w:val="446966E3"/>
    <w:rsid w:val="44EA3FF6"/>
    <w:rsid w:val="4DA60ABD"/>
    <w:rsid w:val="4EE43832"/>
    <w:rsid w:val="512C09E0"/>
    <w:rsid w:val="514779EC"/>
    <w:rsid w:val="59331B3E"/>
    <w:rsid w:val="59487B64"/>
    <w:rsid w:val="5BF603B0"/>
    <w:rsid w:val="5CF01CCE"/>
    <w:rsid w:val="5D374E0E"/>
    <w:rsid w:val="60737A30"/>
    <w:rsid w:val="63634792"/>
    <w:rsid w:val="654A4D52"/>
    <w:rsid w:val="67680287"/>
    <w:rsid w:val="67AA1B87"/>
    <w:rsid w:val="67C40926"/>
    <w:rsid w:val="68E24A58"/>
    <w:rsid w:val="6A0A251E"/>
    <w:rsid w:val="6A6F57F3"/>
    <w:rsid w:val="6B465512"/>
    <w:rsid w:val="6C26024A"/>
    <w:rsid w:val="6DF111B1"/>
    <w:rsid w:val="6FA562EB"/>
    <w:rsid w:val="70BF505C"/>
    <w:rsid w:val="70D77898"/>
    <w:rsid w:val="744A52EC"/>
    <w:rsid w:val="788F059A"/>
    <w:rsid w:val="78D70B54"/>
    <w:rsid w:val="7A7B6C04"/>
    <w:rsid w:val="7BBA3085"/>
    <w:rsid w:val="7C5F5733"/>
    <w:rsid w:val="7EB7481C"/>
    <w:rsid w:val="7F032F35"/>
    <w:rsid w:val="7F2771B4"/>
    <w:rsid w:val="7F3D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nhideWhenUsed/>
    <w:qFormat/>
    <w:uiPriority w:val="99"/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正文文本 Char"/>
    <w:basedOn w:val="6"/>
    <w:link w:val="2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2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paragraph" w:customStyle="1" w:styleId="13">
    <w:name w:val="Char1"/>
    <w:basedOn w:val="1"/>
    <w:qFormat/>
    <w:uiPriority w:val="0"/>
    <w:pPr>
      <w:tabs>
        <w:tab w:val="left" w:pos="2280"/>
      </w:tabs>
    </w:pPr>
  </w:style>
  <w:style w:type="character" w:customStyle="1" w:styleId="14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5">
    <w:name w:val="Char2"/>
    <w:basedOn w:val="1"/>
    <w:qFormat/>
    <w:uiPriority w:val="0"/>
    <w:pPr>
      <w:tabs>
        <w:tab w:val="left" w:pos="228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8F4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11</Pages>
  <Words>607</Words>
  <Characters>3460</Characters>
  <Lines>28</Lines>
  <Paragraphs>8</Paragraphs>
  <ScaleCrop>false</ScaleCrop>
  <LinksUpToDate>false</LinksUpToDate>
  <CharactersWithSpaces>4059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2019-03-18T03:08:00Z</dcterms:created>
  <dc:creator>钟贤</dc:creator>
  <cp:lastModifiedBy>NTKO</cp:lastModifiedBy>
  <cp:lastPrinted>2021-08-06T03:30:05Z</cp:lastPrinted>
  <dcterms:modified xsi:type="dcterms:W3CDTF">2021-08-06T03:31:19Z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