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579" w:lineRule="exact"/>
        <w:ind w:left="0" w:leftChars="0" w:right="0" w:rightChars="0" w:firstLine="198" w:firstLineChars="62"/>
        <w:rPr>
          <w:rFonts w:ascii="黑体" w:cs="黑体"/>
          <w:color w:val="auto"/>
        </w:rPr>
      </w:pPr>
      <w:r>
        <w:rPr>
          <w:rFonts w:hint="eastAsia" w:ascii="黑体" w:hAnsi="黑体" w:cs="黑体"/>
          <w:color w:val="auto"/>
        </w:rPr>
        <w:t>附件</w:t>
      </w:r>
      <w:r>
        <w:rPr>
          <w:rFonts w:hint="eastAsia" w:ascii="黑体" w:hAnsi="黑体" w:cs="黑体"/>
          <w:color w:val="auto"/>
          <w:lang w:val="en-US" w:eastAsia="zh-CN"/>
        </w:rPr>
        <w:t>10</w:t>
      </w:r>
    </w:p>
    <w:p>
      <w:pPr>
        <w:spacing w:line="579" w:lineRule="exact"/>
        <w:jc w:val="center"/>
        <w:rPr>
          <w:rFonts w:ascii="宋体"/>
          <w:b/>
          <w:color w:val="auto"/>
          <w:sz w:val="44"/>
          <w:szCs w:val="44"/>
        </w:rPr>
      </w:pPr>
      <w:r>
        <w:rPr>
          <w:rFonts w:hint="eastAsia" w:ascii="宋体" w:hAnsi="宋体"/>
          <w:b/>
          <w:color w:val="auto"/>
          <w:sz w:val="44"/>
          <w:szCs w:val="44"/>
        </w:rPr>
        <w:t>贷款贴息资助申报指南</w:t>
      </w:r>
    </w:p>
    <w:p>
      <w:pPr>
        <w:spacing w:line="579" w:lineRule="exact"/>
        <w:rPr>
          <w:color w:val="auto"/>
        </w:rPr>
      </w:pPr>
    </w:p>
    <w:p>
      <w:pPr>
        <w:snapToGrid w:val="0"/>
        <w:spacing w:line="579"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一、支持对象</w:t>
      </w:r>
    </w:p>
    <w:p>
      <w:pPr>
        <w:ind w:firstLine="640" w:firstLineChars="200"/>
        <w:rPr>
          <w:rFonts w:hint="eastAsia" w:ascii="仿宋_GB2312" w:eastAsia="仿宋_GB2312"/>
          <w:color w:val="auto"/>
          <w:sz w:val="32"/>
          <w:szCs w:val="32"/>
          <w:lang w:eastAsia="zh-CN"/>
        </w:rPr>
      </w:pPr>
      <w:r>
        <w:rPr>
          <w:rFonts w:hint="eastAsia" w:ascii="仿宋_GB2312" w:hAnsi="宋体" w:eastAsia="仿宋_GB2312"/>
          <w:color w:val="auto"/>
          <w:sz w:val="32"/>
          <w:szCs w:val="32"/>
        </w:rPr>
        <w:t>（一）</w:t>
      </w:r>
      <w:r>
        <w:rPr>
          <w:rFonts w:hint="eastAsia" w:ascii="仿宋_GB2312" w:eastAsia="仿宋_GB2312"/>
          <w:color w:val="auto"/>
          <w:sz w:val="32"/>
          <w:szCs w:val="32"/>
        </w:rPr>
        <w:t>申报单位为在增城区内办理工商注册、税务登记、依法缴税，在区内实际经营，有健全的财务制度，具备独立法人资格、财务独立核算的科技企业</w:t>
      </w:r>
      <w:r>
        <w:rPr>
          <w:rFonts w:hint="eastAsia" w:ascii="仿宋_GB2312" w:eastAsia="仿宋_GB2312"/>
          <w:color w:val="auto"/>
          <w:sz w:val="32"/>
          <w:szCs w:val="32"/>
          <w:lang w:eastAsia="zh-CN"/>
        </w:rPr>
        <w:t>，且</w:t>
      </w:r>
      <w:r>
        <w:rPr>
          <w:rFonts w:hint="eastAsia" w:ascii="仿宋_GB2312" w:hAnsi="宋体" w:eastAsia="仿宋_GB2312"/>
          <w:color w:val="auto"/>
          <w:sz w:val="32"/>
          <w:szCs w:val="32"/>
          <w:lang w:val="en-US" w:eastAsia="zh-CN"/>
        </w:rPr>
        <w:t>依法从银行金融机构取得信贷资金</w:t>
      </w:r>
      <w:r>
        <w:rPr>
          <w:rFonts w:hint="eastAsia" w:ascii="仿宋_GB2312" w:eastAsia="仿宋_GB2312"/>
          <w:color w:val="auto"/>
          <w:sz w:val="32"/>
          <w:szCs w:val="32"/>
          <w:lang w:eastAsia="zh-CN"/>
        </w:rPr>
        <w:t>。</w:t>
      </w:r>
    </w:p>
    <w:p>
      <w:pPr>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（二）申报单位为经区人才工作领导小组认定的高层次人才项目或博士学位、副高级以上职称的人才项目注册企业</w:t>
      </w:r>
      <w:r>
        <w:rPr>
          <w:rFonts w:hint="eastAsia" w:ascii="仿宋_GB2312" w:hAnsi="宋体" w:eastAsia="仿宋_GB2312"/>
          <w:color w:val="auto"/>
          <w:sz w:val="32"/>
          <w:szCs w:val="32"/>
          <w:lang w:eastAsia="zh-CN"/>
        </w:rPr>
        <w:t>，</w:t>
      </w:r>
      <w:r>
        <w:rPr>
          <w:rFonts w:hint="eastAsia" w:ascii="仿宋_GB2312" w:eastAsia="仿宋_GB2312"/>
          <w:color w:val="auto"/>
          <w:sz w:val="32"/>
          <w:szCs w:val="32"/>
          <w:lang w:eastAsia="zh-CN"/>
        </w:rPr>
        <w:t>且</w:t>
      </w:r>
      <w:r>
        <w:rPr>
          <w:rFonts w:hint="eastAsia" w:ascii="仿宋_GB2312" w:hAnsi="宋体" w:eastAsia="仿宋_GB2312"/>
          <w:color w:val="auto"/>
          <w:sz w:val="32"/>
          <w:szCs w:val="32"/>
          <w:lang w:val="en-US" w:eastAsia="zh-CN"/>
        </w:rPr>
        <w:t>依法从银行金融机构取得信贷资金</w:t>
      </w:r>
      <w:r>
        <w:rPr>
          <w:rFonts w:hint="eastAsia" w:ascii="仿宋_GB2312" w:hAnsi="宋体" w:eastAsia="仿宋_GB2312"/>
          <w:color w:val="auto"/>
          <w:sz w:val="32"/>
          <w:szCs w:val="32"/>
        </w:rPr>
        <w:t>。</w:t>
      </w:r>
    </w:p>
    <w:p>
      <w:pPr>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（三）申报单位</w:t>
      </w:r>
      <w:r>
        <w:rPr>
          <w:rFonts w:hint="eastAsia" w:ascii="仿宋_GB2312" w:hAnsi="宋体" w:eastAsia="仿宋_GB2312"/>
          <w:color w:val="auto"/>
          <w:sz w:val="32"/>
          <w:szCs w:val="32"/>
          <w:lang w:eastAsia="zh-CN"/>
        </w:rPr>
        <w:t>是</w:t>
      </w:r>
      <w:r>
        <w:rPr>
          <w:rFonts w:hint="eastAsia" w:ascii="仿宋_GB2312" w:hAnsi="宋体" w:eastAsia="仿宋_GB2312"/>
          <w:color w:val="auto"/>
          <w:sz w:val="32"/>
          <w:szCs w:val="32"/>
        </w:rPr>
        <w:t>区内“新三板”挂牌企业、广</w:t>
      </w:r>
      <w:r>
        <w:rPr>
          <w:rFonts w:hint="eastAsia" w:ascii="仿宋_GB2312" w:hAnsi="宋体" w:eastAsia="仿宋_GB2312"/>
          <w:color w:val="auto"/>
          <w:sz w:val="32"/>
          <w:szCs w:val="32"/>
          <w:lang w:eastAsia="zh-CN"/>
        </w:rPr>
        <w:t>东</w:t>
      </w:r>
      <w:r>
        <w:rPr>
          <w:rFonts w:hint="eastAsia" w:ascii="仿宋_GB2312" w:hAnsi="宋体" w:eastAsia="仿宋_GB2312"/>
          <w:color w:val="auto"/>
          <w:sz w:val="32"/>
          <w:szCs w:val="32"/>
        </w:rPr>
        <w:t>股权交易中心挂牌企业</w:t>
      </w:r>
      <w:r>
        <w:rPr>
          <w:rFonts w:hint="eastAsia" w:ascii="仿宋_GB2312" w:hAnsi="宋体" w:eastAsia="仿宋_GB2312"/>
          <w:color w:val="auto"/>
          <w:sz w:val="32"/>
          <w:szCs w:val="32"/>
          <w:lang w:eastAsia="zh-CN"/>
        </w:rPr>
        <w:t>，且取得</w:t>
      </w:r>
      <w:r>
        <w:rPr>
          <w:rFonts w:hint="eastAsia" w:ascii="仿宋_GB2312" w:hAnsi="宋体" w:eastAsia="仿宋_GB2312"/>
          <w:color w:val="auto"/>
          <w:sz w:val="32"/>
          <w:szCs w:val="32"/>
        </w:rPr>
        <w:t>一年期以上（含一年）并购贷款。</w:t>
      </w:r>
    </w:p>
    <w:p>
      <w:pPr>
        <w:snapToGrid w:val="0"/>
        <w:spacing w:line="579" w:lineRule="exact"/>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二、支持时间</w:t>
      </w:r>
    </w:p>
    <w:p>
      <w:pPr>
        <w:ind w:firstLine="640" w:firstLineChars="200"/>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贷款期限为一年或一年以内的</w:t>
      </w:r>
      <w:r>
        <w:rPr>
          <w:rFonts w:hint="eastAsia" w:ascii="仿宋_GB2312" w:hAnsi="宋体" w:eastAsia="仿宋_GB2312"/>
          <w:color w:val="auto"/>
          <w:sz w:val="32"/>
          <w:szCs w:val="32"/>
          <w:lang w:eastAsia="zh-CN"/>
        </w:rPr>
        <w:t>，贷款结清日须在</w:t>
      </w:r>
      <w:r>
        <w:rPr>
          <w:rFonts w:hint="eastAsia" w:ascii="仿宋_GB2312" w:hAnsi="宋体" w:eastAsia="仿宋_GB2312"/>
          <w:color w:val="auto"/>
          <w:sz w:val="32"/>
          <w:szCs w:val="32"/>
          <w:lang w:val="en-US" w:eastAsia="zh-CN"/>
        </w:rPr>
        <w:t>2020年8月1日至2021年7月31日之间；</w:t>
      </w:r>
    </w:p>
    <w:p>
      <w:pPr>
        <w:ind w:firstLine="640" w:firstLineChars="200"/>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2.</w:t>
      </w:r>
      <w:r>
        <w:rPr>
          <w:rFonts w:hint="eastAsia" w:ascii="仿宋_GB2312" w:hAnsi="宋体" w:eastAsia="仿宋_GB2312"/>
          <w:color w:val="auto"/>
          <w:sz w:val="32"/>
          <w:szCs w:val="32"/>
          <w:highlight w:val="none"/>
        </w:rPr>
        <w:t>贷款期限超过一年的</w:t>
      </w:r>
      <w:r>
        <w:rPr>
          <w:rFonts w:hint="eastAsia" w:ascii="仿宋_GB2312" w:hAnsi="宋体" w:eastAsia="仿宋_GB2312"/>
          <w:color w:val="auto"/>
          <w:sz w:val="32"/>
          <w:szCs w:val="32"/>
          <w:highlight w:val="none"/>
          <w:lang w:eastAsia="zh-CN"/>
        </w:rPr>
        <w:t>，第</w:t>
      </w:r>
      <w:r>
        <w:rPr>
          <w:rFonts w:hint="eastAsia" w:ascii="仿宋_GB2312" w:hAnsi="宋体" w:eastAsia="仿宋_GB2312"/>
          <w:color w:val="auto"/>
          <w:sz w:val="32"/>
          <w:szCs w:val="32"/>
          <w:highlight w:val="none"/>
          <w:lang w:val="en-US" w:eastAsia="zh-CN"/>
        </w:rPr>
        <w:t>12个月/24个月/36个月结息日须在2020年8月1日至2021年7月31日之间。</w:t>
      </w:r>
    </w:p>
    <w:p>
      <w:pPr>
        <w:snapToGrid w:val="0"/>
        <w:spacing w:line="579"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、支持条件</w:t>
      </w:r>
    </w:p>
    <w:p>
      <w:pPr>
        <w:snapToGrid w:val="0"/>
        <w:spacing w:line="579" w:lineRule="exact"/>
        <w:ind w:firstLine="640" w:firstLineChars="200"/>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（一）贴息资金不超过企业</w:t>
      </w:r>
      <w:bookmarkStart w:id="0" w:name="_GoBack"/>
      <w:bookmarkEnd w:id="0"/>
      <w:r>
        <w:rPr>
          <w:rFonts w:hint="eastAsia" w:ascii="仿宋_GB2312" w:hAnsi="宋体" w:eastAsia="仿宋_GB2312"/>
          <w:color w:val="auto"/>
          <w:sz w:val="32"/>
          <w:szCs w:val="32"/>
          <w:lang w:val="en-US" w:eastAsia="zh-CN"/>
        </w:rPr>
        <w:t>实际支付利息，不足一年的按比例计算。</w:t>
      </w:r>
    </w:p>
    <w:p>
      <w:pPr>
        <w:snapToGrid w:val="0"/>
        <w:spacing w:line="579"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二</w:t>
      </w:r>
      <w:r>
        <w:rPr>
          <w:rFonts w:hint="eastAsia" w:ascii="仿宋_GB2312" w:hAnsi="宋体" w:eastAsia="仿宋_GB2312"/>
          <w:color w:val="auto"/>
          <w:sz w:val="32"/>
          <w:szCs w:val="32"/>
        </w:rPr>
        <w:t>）企业贷款期限为一年或一年以内的，在企业归还了全部本金及利息后给予补贴；</w:t>
      </w:r>
    </w:p>
    <w:p>
      <w:pPr>
        <w:snapToGrid w:val="0"/>
        <w:spacing w:line="579"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三</w:t>
      </w:r>
      <w:r>
        <w:rPr>
          <w:rFonts w:hint="eastAsia" w:ascii="仿宋_GB2312" w:hAnsi="宋体" w:eastAsia="仿宋_GB2312"/>
          <w:color w:val="auto"/>
          <w:sz w:val="32"/>
          <w:szCs w:val="32"/>
        </w:rPr>
        <w:t>）企业贷款期限超过一年的，在企业归还了上一年度的本金及利息后给予补贴；</w:t>
      </w:r>
    </w:p>
    <w:p>
      <w:pPr>
        <w:snapToGrid w:val="0"/>
        <w:spacing w:line="579"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四</w:t>
      </w:r>
      <w:r>
        <w:rPr>
          <w:rFonts w:hint="eastAsia" w:ascii="仿宋_GB2312" w:hAnsi="宋体" w:eastAsia="仿宋_GB2312"/>
          <w:color w:val="auto"/>
          <w:sz w:val="32"/>
          <w:szCs w:val="32"/>
        </w:rPr>
        <w:t>）对企业逾期不归还贷款而产生的逾期利息、加息、罚息或其他违约金等，不予补贴。</w:t>
      </w:r>
    </w:p>
    <w:p>
      <w:pPr>
        <w:snapToGrid w:val="0"/>
        <w:spacing w:line="579"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、支持标准</w:t>
      </w:r>
    </w:p>
    <w:p>
      <w:pPr>
        <w:snapToGrid w:val="0"/>
        <w:spacing w:line="579"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（一）贴息资金在企业还清贷款后一次性核拨，按实际获得贷款额的</w:t>
      </w:r>
      <w:r>
        <w:rPr>
          <w:rFonts w:ascii="仿宋_GB2312" w:hAnsi="宋体" w:eastAsia="仿宋_GB2312"/>
          <w:color w:val="auto"/>
          <w:sz w:val="32"/>
          <w:szCs w:val="32"/>
        </w:rPr>
        <w:t>3%</w:t>
      </w:r>
      <w:r>
        <w:rPr>
          <w:rFonts w:hint="eastAsia" w:ascii="仿宋_GB2312" w:hAnsi="宋体" w:eastAsia="仿宋_GB2312"/>
          <w:color w:val="auto"/>
          <w:sz w:val="32"/>
          <w:szCs w:val="32"/>
        </w:rPr>
        <w:t>给予扶持，每家最高</w:t>
      </w:r>
      <w:r>
        <w:rPr>
          <w:rFonts w:ascii="仿宋_GB2312" w:hAnsi="宋体" w:eastAsia="仿宋_GB2312"/>
          <w:color w:val="auto"/>
          <w:sz w:val="32"/>
          <w:szCs w:val="32"/>
        </w:rPr>
        <w:t>50</w:t>
      </w:r>
      <w:r>
        <w:rPr>
          <w:rFonts w:hint="eastAsia" w:ascii="仿宋_GB2312" w:hAnsi="宋体" w:eastAsia="仿宋_GB2312"/>
          <w:color w:val="auto"/>
          <w:sz w:val="32"/>
          <w:szCs w:val="32"/>
        </w:rPr>
        <w:t>万元。单笔贷款贴息期最长</w:t>
      </w:r>
      <w:r>
        <w:rPr>
          <w:rFonts w:ascii="仿宋_GB2312" w:hAnsi="宋体" w:eastAsia="仿宋_GB2312"/>
          <w:color w:val="auto"/>
          <w:sz w:val="32"/>
          <w:szCs w:val="32"/>
        </w:rPr>
        <w:t>1</w:t>
      </w:r>
      <w:r>
        <w:rPr>
          <w:rFonts w:hint="eastAsia" w:ascii="仿宋_GB2312" w:hAnsi="宋体" w:eastAsia="仿宋_GB2312"/>
          <w:color w:val="auto"/>
          <w:sz w:val="32"/>
          <w:szCs w:val="32"/>
        </w:rPr>
        <w:t>年，不得重复申请；期满还贷后再续贷的，可以再次申请；每家企业每年可申请</w:t>
      </w:r>
      <w:r>
        <w:rPr>
          <w:rFonts w:ascii="仿宋_GB2312" w:hAnsi="宋体" w:eastAsia="仿宋_GB2312"/>
          <w:color w:val="auto"/>
          <w:sz w:val="32"/>
          <w:szCs w:val="32"/>
        </w:rPr>
        <w:t>1</w:t>
      </w:r>
      <w:r>
        <w:rPr>
          <w:rFonts w:hint="eastAsia" w:ascii="仿宋_GB2312" w:hAnsi="宋体" w:eastAsia="仿宋_GB2312"/>
          <w:color w:val="auto"/>
          <w:sz w:val="32"/>
          <w:szCs w:val="32"/>
        </w:rPr>
        <w:t>笔贷款贴息补助，最多可享受</w:t>
      </w:r>
      <w:r>
        <w:rPr>
          <w:rFonts w:ascii="仿宋_GB2312" w:hAnsi="宋体" w:eastAsia="仿宋_GB2312"/>
          <w:color w:val="auto"/>
          <w:sz w:val="32"/>
          <w:szCs w:val="32"/>
        </w:rPr>
        <w:t>3</w:t>
      </w:r>
      <w:r>
        <w:rPr>
          <w:rFonts w:hint="eastAsia" w:ascii="仿宋_GB2312" w:hAnsi="宋体" w:eastAsia="仿宋_GB2312"/>
          <w:color w:val="auto"/>
          <w:sz w:val="32"/>
          <w:szCs w:val="32"/>
        </w:rPr>
        <w:t>年。</w:t>
      </w:r>
    </w:p>
    <w:p>
      <w:pPr>
        <w:snapToGrid w:val="0"/>
        <w:spacing w:line="579"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（二）对商业银行机构为区内“新三板”挂牌企业、广州股权交易中心挂牌企业开展并购发放的一年期以上（含一年）的并购贷款，按贷款项目给予年利率</w:t>
      </w:r>
      <w:r>
        <w:rPr>
          <w:rFonts w:ascii="仿宋_GB2312" w:hAnsi="宋体" w:eastAsia="仿宋_GB2312"/>
          <w:color w:val="auto"/>
          <w:sz w:val="32"/>
          <w:szCs w:val="32"/>
        </w:rPr>
        <w:t>1.5%</w:t>
      </w:r>
      <w:r>
        <w:rPr>
          <w:rFonts w:hint="eastAsia" w:ascii="仿宋_GB2312" w:hAnsi="宋体" w:eastAsia="仿宋_GB2312"/>
          <w:color w:val="auto"/>
          <w:sz w:val="32"/>
          <w:szCs w:val="32"/>
        </w:rPr>
        <w:t>的贷款贴息，每笔贷款贴息时间最长不超过</w:t>
      </w:r>
      <w:r>
        <w:rPr>
          <w:rFonts w:ascii="仿宋_GB2312" w:hAnsi="宋体" w:eastAsia="仿宋_GB2312"/>
          <w:color w:val="auto"/>
          <w:sz w:val="32"/>
          <w:szCs w:val="32"/>
        </w:rPr>
        <w:t>3</w:t>
      </w:r>
      <w:r>
        <w:rPr>
          <w:rFonts w:hint="eastAsia" w:ascii="仿宋_GB2312" w:hAnsi="宋体" w:eastAsia="仿宋_GB2312"/>
          <w:color w:val="auto"/>
          <w:sz w:val="32"/>
          <w:szCs w:val="32"/>
        </w:rPr>
        <w:t>年，每家企业每年最高贴息</w:t>
      </w:r>
      <w:r>
        <w:rPr>
          <w:rFonts w:ascii="仿宋_GB2312" w:hAnsi="宋体" w:eastAsia="仿宋_GB2312"/>
          <w:color w:val="auto"/>
          <w:sz w:val="32"/>
          <w:szCs w:val="32"/>
        </w:rPr>
        <w:t>100</w:t>
      </w:r>
      <w:r>
        <w:rPr>
          <w:rFonts w:hint="eastAsia" w:ascii="仿宋_GB2312" w:hAnsi="宋体" w:eastAsia="仿宋_GB2312"/>
          <w:color w:val="auto"/>
          <w:sz w:val="32"/>
          <w:szCs w:val="32"/>
        </w:rPr>
        <w:t>万元。</w:t>
      </w:r>
      <w:r>
        <w:rPr>
          <w:rFonts w:ascii="仿宋_GB2312" w:hAnsi="宋体" w:eastAsia="仿宋_GB2312"/>
          <w:color w:val="auto"/>
          <w:sz w:val="32"/>
          <w:szCs w:val="32"/>
        </w:rPr>
        <w:t xml:space="preserve"> </w:t>
      </w:r>
    </w:p>
    <w:p>
      <w:pPr>
        <w:snapToGrid w:val="0"/>
        <w:spacing w:line="579"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、申报材料</w:t>
      </w:r>
    </w:p>
    <w:p>
      <w:pPr>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（一）《增城区科技企业贷款贴息资助申请表》；</w:t>
      </w:r>
    </w:p>
    <w:p>
      <w:pPr>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（二）企业法人营业执照；</w:t>
      </w:r>
    </w:p>
    <w:p>
      <w:pPr>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（三）</w:t>
      </w:r>
      <w:r>
        <w:rPr>
          <w:rFonts w:hint="eastAsia" w:ascii="仿宋_GB2312" w:eastAsia="仿宋_GB2312"/>
          <w:color w:val="auto"/>
          <w:sz w:val="32"/>
          <w:szCs w:val="32"/>
          <w:lang w:val="en-US" w:eastAsia="zh-CN"/>
        </w:rPr>
        <w:t>2020</w:t>
      </w:r>
      <w:r>
        <w:rPr>
          <w:rFonts w:hint="eastAsia" w:ascii="仿宋_GB2312" w:eastAsia="仿宋_GB2312"/>
          <w:color w:val="auto"/>
          <w:sz w:val="32"/>
          <w:szCs w:val="32"/>
        </w:rPr>
        <w:t>年度财务审计报告或企业年度报表</w:t>
      </w:r>
      <w:r>
        <w:rPr>
          <w:rFonts w:hint="eastAsia" w:ascii="仿宋_GB2312" w:hAnsi="宋体" w:eastAsia="仿宋_GB2312"/>
          <w:color w:val="auto"/>
          <w:sz w:val="32"/>
          <w:szCs w:val="32"/>
        </w:rPr>
        <w:t>；</w:t>
      </w:r>
    </w:p>
    <w:p>
      <w:pPr>
        <w:snapToGrid w:val="0"/>
        <w:spacing w:line="56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（四）</w:t>
      </w:r>
      <w:r>
        <w:rPr>
          <w:rFonts w:hint="eastAsia" w:ascii="仿宋_GB2312" w:hAnsi="宋体" w:eastAsia="仿宋_GB2312"/>
          <w:color w:val="auto"/>
          <w:sz w:val="32"/>
          <w:szCs w:val="32"/>
          <w:lang w:val="en-US" w:eastAsia="zh-CN"/>
        </w:rPr>
        <w:t>2020</w:t>
      </w:r>
      <w:r>
        <w:rPr>
          <w:rFonts w:hint="eastAsia" w:ascii="仿宋_GB2312" w:hAnsi="宋体" w:eastAsia="仿宋_GB2312"/>
          <w:color w:val="auto"/>
          <w:sz w:val="32"/>
          <w:szCs w:val="32"/>
        </w:rPr>
        <w:t>年度在增城区依法纳税的年度完税凭证（不够一年按实际情况提供纳税凭证）</w:t>
      </w:r>
      <w:r>
        <w:rPr>
          <w:rFonts w:hint="eastAsia" w:ascii="仿宋_GB2312" w:hAnsi="宋体" w:eastAsia="仿宋_GB2312"/>
          <w:color w:val="auto"/>
          <w:sz w:val="32"/>
          <w:szCs w:val="32"/>
          <w:lang w:eastAsia="zh-CN"/>
        </w:rPr>
        <w:t>；</w:t>
      </w:r>
    </w:p>
    <w:p>
      <w:pPr>
        <w:snapToGrid w:val="0"/>
        <w:spacing w:line="56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（五）科技型企业证明材料（高新技术企业认定证书或大赛获奖证书、科技计划项目合同书、知识产权证书、纳入全国科技型中小企业信息库证明等）；</w:t>
      </w:r>
      <w:r>
        <w:rPr>
          <w:rFonts w:ascii="仿宋_GB2312" w:hAnsi="宋体" w:eastAsia="仿宋_GB2312"/>
          <w:color w:val="auto"/>
          <w:sz w:val="32"/>
          <w:szCs w:val="32"/>
        </w:rPr>
        <w:t xml:space="preserve"> </w:t>
      </w:r>
    </w:p>
    <w:p>
      <w:pPr>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（六）贷款合同、贷款到账凭证和本金利息支出凭证，其他相关证明材料（如担保合同等）；</w:t>
      </w:r>
    </w:p>
    <w:p>
      <w:pPr>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（七）贷款本金利息支出清单（包括：贷款银行、贷款额度、贷款期限、本金利息支出总额、利息支出明细等），按次序附上全部利息支出凭证；</w:t>
      </w:r>
    </w:p>
    <w:p>
      <w:pPr>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（八）银行出具的“企业付息证明”；</w:t>
      </w:r>
    </w:p>
    <w:p>
      <w:pPr>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（九）挂牌上市证明材料（挂牌上市企业申报并购贷款贴息提供）；</w:t>
      </w:r>
    </w:p>
    <w:p>
      <w:pPr>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（十）承诺书。</w:t>
      </w:r>
    </w:p>
    <w:p>
      <w:pPr>
        <w:jc w:val="center"/>
        <w:rPr>
          <w:rFonts w:ascii="黑体" w:hAnsi="黑体" w:eastAsia="黑体" w:cs="黑体"/>
          <w:bCs/>
          <w:color w:val="auto"/>
          <w:sz w:val="36"/>
          <w:szCs w:val="36"/>
        </w:rPr>
      </w:pPr>
      <w:r>
        <w:rPr>
          <w:rFonts w:ascii="宋体" w:cs="宋体"/>
          <w:color w:val="auto"/>
          <w:sz w:val="44"/>
          <w:szCs w:val="44"/>
        </w:rPr>
        <w:br w:type="page"/>
      </w:r>
      <w:r>
        <w:rPr>
          <w:rFonts w:hint="eastAsia" w:ascii="黑体" w:hAnsi="黑体" w:eastAsia="黑体" w:cs="黑体"/>
          <w:bCs/>
          <w:color w:val="auto"/>
          <w:sz w:val="36"/>
          <w:szCs w:val="36"/>
        </w:rPr>
        <w:t>增城区科技企业贷款贴息资助申请表</w:t>
      </w:r>
    </w:p>
    <w:tbl>
      <w:tblPr>
        <w:tblStyle w:val="9"/>
        <w:tblW w:w="8820" w:type="dxa"/>
        <w:jc w:val="center"/>
        <w:tblInd w:w="0" w:type="dxa"/>
        <w:tblLayout w:type="fixed"/>
        <w:tblCellMar>
          <w:top w:w="0" w:type="dxa"/>
          <w:left w:w="108" w:type="dxa"/>
          <w:bottom w:w="0" w:type="dxa"/>
          <w:right w:w="108" w:type="dxa"/>
        </w:tblCellMar>
      </w:tblPr>
      <w:tblGrid>
        <w:gridCol w:w="1680"/>
        <w:gridCol w:w="3"/>
        <w:gridCol w:w="1102"/>
        <w:gridCol w:w="1162"/>
        <w:gridCol w:w="358"/>
        <w:gridCol w:w="842"/>
        <w:gridCol w:w="170"/>
        <w:gridCol w:w="983"/>
        <w:gridCol w:w="2520"/>
      </w:tblGrid>
      <w:tr>
        <w:tblPrEx>
          <w:tblLayout w:type="fixed"/>
          <w:tblCellMar>
            <w:top w:w="0" w:type="dxa"/>
            <w:left w:w="108" w:type="dxa"/>
            <w:bottom w:w="0" w:type="dxa"/>
            <w:right w:w="108" w:type="dxa"/>
          </w:tblCellMar>
        </w:tblPrEx>
        <w:trPr>
          <w:trHeight w:val="567" w:hRule="atLeast"/>
          <w:jc w:val="center"/>
        </w:trPr>
        <w:tc>
          <w:tcPr>
            <w:tcW w:w="16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tLeas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申报单位</w:t>
            </w:r>
          </w:p>
        </w:tc>
        <w:tc>
          <w:tcPr>
            <w:tcW w:w="7140" w:type="dxa"/>
            <w:gridSpan w:val="8"/>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tLeast"/>
              <w:jc w:val="center"/>
              <w:rPr>
                <w:rFonts w:hint="eastAsia" w:ascii="仿宋_GB2312" w:hAnsi="仿宋_GB2312" w:eastAsia="仿宋_GB2312" w:cs="仿宋_GB2312"/>
                <w:color w:val="auto"/>
                <w:sz w:val="21"/>
                <w:szCs w:val="21"/>
              </w:rPr>
            </w:pPr>
          </w:p>
        </w:tc>
      </w:tr>
      <w:tr>
        <w:tblPrEx>
          <w:tblLayout w:type="fixed"/>
          <w:tblCellMar>
            <w:top w:w="0" w:type="dxa"/>
            <w:left w:w="108" w:type="dxa"/>
            <w:bottom w:w="0" w:type="dxa"/>
            <w:right w:w="108" w:type="dxa"/>
          </w:tblCellMar>
        </w:tblPrEx>
        <w:trPr>
          <w:trHeight w:val="567" w:hRule="atLeast"/>
          <w:jc w:val="center"/>
        </w:trPr>
        <w:tc>
          <w:tcPr>
            <w:tcW w:w="16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240" w:lineRule="atLeas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注册</w:t>
            </w:r>
            <w:r>
              <w:rPr>
                <w:rFonts w:hint="eastAsia" w:ascii="仿宋_GB2312" w:hAnsi="仿宋_GB2312" w:eastAsia="仿宋_GB2312" w:cs="仿宋_GB2312"/>
                <w:color w:val="auto"/>
                <w:kern w:val="0"/>
                <w:sz w:val="21"/>
                <w:szCs w:val="21"/>
                <w:lang w:eastAsia="zh-CN"/>
              </w:rPr>
              <w:t>时间</w:t>
            </w:r>
          </w:p>
        </w:tc>
        <w:tc>
          <w:tcPr>
            <w:tcW w:w="2625" w:type="dxa"/>
            <w:gridSpan w:val="4"/>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40" w:lineRule="atLeast"/>
              <w:jc w:val="center"/>
              <w:rPr>
                <w:rFonts w:hint="eastAsia" w:ascii="仿宋_GB2312" w:hAnsi="仿宋_GB2312" w:eastAsia="仿宋_GB2312" w:cs="仿宋_GB2312"/>
                <w:color w:val="auto"/>
                <w:sz w:val="21"/>
                <w:szCs w:val="21"/>
              </w:rPr>
            </w:pPr>
          </w:p>
        </w:tc>
        <w:tc>
          <w:tcPr>
            <w:tcW w:w="1995"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40" w:lineRule="atLeas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注册</w:t>
            </w:r>
            <w:r>
              <w:rPr>
                <w:rFonts w:hint="eastAsia" w:ascii="仿宋_GB2312" w:hAnsi="仿宋_GB2312" w:eastAsia="仿宋_GB2312" w:cs="仿宋_GB2312"/>
                <w:color w:val="auto"/>
                <w:sz w:val="21"/>
                <w:szCs w:val="21"/>
                <w:lang w:eastAsia="zh-CN"/>
              </w:rPr>
              <w:t>资金（万元）</w:t>
            </w:r>
          </w:p>
        </w:tc>
        <w:tc>
          <w:tcPr>
            <w:tcW w:w="25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40" w:lineRule="atLeast"/>
              <w:jc w:val="center"/>
              <w:rPr>
                <w:rFonts w:hint="eastAsia" w:ascii="仿宋_GB2312" w:hAnsi="仿宋_GB2312" w:eastAsia="仿宋_GB2312" w:cs="仿宋_GB2312"/>
                <w:color w:val="auto"/>
                <w:sz w:val="21"/>
                <w:szCs w:val="21"/>
              </w:rPr>
            </w:pPr>
          </w:p>
        </w:tc>
      </w:tr>
      <w:tr>
        <w:tblPrEx>
          <w:tblLayout w:type="fixed"/>
          <w:tblCellMar>
            <w:top w:w="0" w:type="dxa"/>
            <w:left w:w="108" w:type="dxa"/>
            <w:bottom w:w="0" w:type="dxa"/>
            <w:right w:w="108" w:type="dxa"/>
          </w:tblCellMar>
        </w:tblPrEx>
        <w:trPr>
          <w:trHeight w:val="657" w:hRule="atLeast"/>
          <w:jc w:val="center"/>
        </w:trPr>
        <w:tc>
          <w:tcPr>
            <w:tcW w:w="1680" w:type="dxa"/>
            <w:tcBorders>
              <w:top w:val="nil"/>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240" w:lineRule="atLeas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注册地址</w:t>
            </w:r>
          </w:p>
        </w:tc>
        <w:tc>
          <w:tcPr>
            <w:tcW w:w="7140" w:type="dxa"/>
            <w:gridSpan w:val="8"/>
            <w:tcBorders>
              <w:top w:val="nil"/>
              <w:left w:val="single" w:color="000000" w:sz="4" w:space="0"/>
              <w:bottom w:val="single" w:color="auto" w:sz="4" w:space="0"/>
              <w:right w:val="single" w:color="000000" w:sz="4" w:space="0"/>
            </w:tcBorders>
            <w:tcMar>
              <w:top w:w="15" w:type="dxa"/>
              <w:left w:w="15" w:type="dxa"/>
              <w:bottom w:w="15" w:type="dxa"/>
              <w:right w:w="15" w:type="dxa"/>
            </w:tcMar>
            <w:vAlign w:val="center"/>
          </w:tcPr>
          <w:p>
            <w:pPr>
              <w:spacing w:line="240" w:lineRule="atLeast"/>
              <w:ind w:firstLine="420"/>
              <w:rPr>
                <w:rFonts w:hint="eastAsia" w:ascii="仿宋_GB2312" w:hAnsi="仿宋_GB2312" w:eastAsia="仿宋_GB2312" w:cs="仿宋_GB2312"/>
                <w:color w:val="auto"/>
                <w:sz w:val="21"/>
                <w:szCs w:val="21"/>
              </w:rPr>
            </w:pPr>
          </w:p>
        </w:tc>
      </w:tr>
      <w:tr>
        <w:tblPrEx>
          <w:tblLayout w:type="fixed"/>
          <w:tblCellMar>
            <w:top w:w="0" w:type="dxa"/>
            <w:left w:w="108" w:type="dxa"/>
            <w:bottom w:w="0" w:type="dxa"/>
            <w:right w:w="108" w:type="dxa"/>
          </w:tblCellMar>
        </w:tblPrEx>
        <w:trPr>
          <w:trHeight w:val="657" w:hRule="atLeast"/>
          <w:jc w:val="center"/>
        </w:trPr>
        <w:tc>
          <w:tcPr>
            <w:tcW w:w="1680" w:type="dxa"/>
            <w:tcBorders>
              <w:top w:val="nil"/>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240" w:lineRule="atLeas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单位</w:t>
            </w:r>
            <w:r>
              <w:rPr>
                <w:rFonts w:hint="eastAsia" w:ascii="仿宋_GB2312" w:hAnsi="仿宋_GB2312" w:eastAsia="仿宋_GB2312" w:cs="仿宋_GB2312"/>
                <w:color w:val="auto"/>
                <w:sz w:val="21"/>
                <w:szCs w:val="21"/>
                <w:lang w:eastAsia="zh-CN"/>
              </w:rPr>
              <w:t>性质</w:t>
            </w:r>
          </w:p>
        </w:tc>
        <w:tc>
          <w:tcPr>
            <w:tcW w:w="2625" w:type="dxa"/>
            <w:gridSpan w:val="4"/>
            <w:tcBorders>
              <w:top w:val="nil"/>
              <w:left w:val="single" w:color="000000" w:sz="4" w:space="0"/>
              <w:bottom w:val="single" w:color="auto" w:sz="4" w:space="0"/>
              <w:right w:val="single" w:color="auto" w:sz="4" w:space="0"/>
            </w:tcBorders>
            <w:tcMar>
              <w:top w:w="15" w:type="dxa"/>
              <w:left w:w="15" w:type="dxa"/>
              <w:bottom w:w="15" w:type="dxa"/>
              <w:right w:w="15" w:type="dxa"/>
            </w:tcMar>
            <w:vAlign w:val="center"/>
          </w:tcPr>
          <w:p>
            <w:pPr>
              <w:spacing w:line="240" w:lineRule="atLeast"/>
              <w:jc w:val="center"/>
              <w:rPr>
                <w:rFonts w:hint="eastAsia" w:ascii="仿宋_GB2312" w:hAnsi="仿宋_GB2312" w:eastAsia="仿宋_GB2312" w:cs="仿宋_GB2312"/>
                <w:color w:val="auto"/>
                <w:sz w:val="21"/>
                <w:szCs w:val="21"/>
              </w:rPr>
            </w:pPr>
          </w:p>
        </w:tc>
        <w:tc>
          <w:tcPr>
            <w:tcW w:w="1995" w:type="dxa"/>
            <w:gridSpan w:val="3"/>
            <w:tcBorders>
              <w:top w:val="nil"/>
              <w:left w:val="single" w:color="auto" w:sz="4" w:space="0"/>
              <w:bottom w:val="single" w:color="auto" w:sz="4" w:space="0"/>
              <w:right w:val="single" w:color="000000" w:sz="4" w:space="0"/>
            </w:tcBorders>
            <w:tcMar>
              <w:top w:w="15" w:type="dxa"/>
              <w:left w:w="15" w:type="dxa"/>
              <w:bottom w:w="15" w:type="dxa"/>
              <w:right w:w="15" w:type="dxa"/>
            </w:tcMar>
            <w:vAlign w:val="center"/>
          </w:tcPr>
          <w:p>
            <w:pPr>
              <w:widowControl/>
              <w:spacing w:line="240" w:lineRule="atLeas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统一社会信用代码</w:t>
            </w:r>
          </w:p>
        </w:tc>
        <w:tc>
          <w:tcPr>
            <w:tcW w:w="2520" w:type="dxa"/>
            <w:tcBorders>
              <w:top w:val="nil"/>
              <w:left w:val="single" w:color="000000" w:sz="4" w:space="0"/>
              <w:bottom w:val="single" w:color="auto" w:sz="4" w:space="0"/>
              <w:right w:val="single" w:color="000000" w:sz="4" w:space="0"/>
            </w:tcBorders>
            <w:tcMar>
              <w:top w:w="15" w:type="dxa"/>
              <w:left w:w="15" w:type="dxa"/>
              <w:bottom w:w="15" w:type="dxa"/>
              <w:right w:w="15" w:type="dxa"/>
            </w:tcMar>
            <w:vAlign w:val="center"/>
          </w:tcPr>
          <w:p>
            <w:pPr>
              <w:spacing w:line="240" w:lineRule="atLeast"/>
              <w:ind w:firstLine="420"/>
              <w:rPr>
                <w:rFonts w:hint="eastAsia" w:ascii="仿宋_GB2312" w:hAnsi="仿宋_GB2312" w:eastAsia="仿宋_GB2312" w:cs="仿宋_GB2312"/>
                <w:color w:val="auto"/>
                <w:sz w:val="21"/>
                <w:szCs w:val="21"/>
              </w:rPr>
            </w:pPr>
          </w:p>
        </w:tc>
      </w:tr>
      <w:tr>
        <w:tblPrEx>
          <w:tblLayout w:type="fixed"/>
          <w:tblCellMar>
            <w:top w:w="0" w:type="dxa"/>
            <w:left w:w="108" w:type="dxa"/>
            <w:bottom w:w="0" w:type="dxa"/>
            <w:right w:w="108" w:type="dxa"/>
          </w:tblCellMar>
        </w:tblPrEx>
        <w:trPr>
          <w:trHeight w:val="567" w:hRule="atLeast"/>
          <w:jc w:val="center"/>
        </w:trPr>
        <w:tc>
          <w:tcPr>
            <w:tcW w:w="1680"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spacing w:line="240" w:lineRule="atLeas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法定代表人</w:t>
            </w:r>
          </w:p>
        </w:tc>
        <w:tc>
          <w:tcPr>
            <w:tcW w:w="2625" w:type="dxa"/>
            <w:gridSpan w:val="4"/>
            <w:tcBorders>
              <w:top w:val="single" w:color="auto" w:sz="4" w:space="0"/>
              <w:left w:val="single" w:color="000000" w:sz="4" w:space="0"/>
              <w:bottom w:val="single" w:color="auto" w:sz="4" w:space="0"/>
              <w:right w:val="single" w:color="auto" w:sz="4" w:space="0"/>
            </w:tcBorders>
            <w:tcMar>
              <w:top w:w="15" w:type="dxa"/>
              <w:left w:w="15" w:type="dxa"/>
              <w:bottom w:w="15" w:type="dxa"/>
              <w:right w:w="15" w:type="dxa"/>
            </w:tcMar>
            <w:vAlign w:val="center"/>
          </w:tcPr>
          <w:p>
            <w:pPr>
              <w:spacing w:line="240" w:lineRule="atLeast"/>
              <w:jc w:val="center"/>
              <w:rPr>
                <w:rFonts w:hint="eastAsia" w:ascii="仿宋_GB2312" w:hAnsi="仿宋_GB2312" w:eastAsia="仿宋_GB2312" w:cs="仿宋_GB2312"/>
                <w:color w:val="auto"/>
                <w:sz w:val="21"/>
                <w:szCs w:val="21"/>
              </w:rPr>
            </w:pPr>
          </w:p>
        </w:tc>
        <w:tc>
          <w:tcPr>
            <w:tcW w:w="1995" w:type="dxa"/>
            <w:gridSpan w:val="3"/>
            <w:tcBorders>
              <w:top w:val="single" w:color="auto" w:sz="4" w:space="0"/>
              <w:left w:val="single" w:color="auto" w:sz="4" w:space="0"/>
              <w:bottom w:val="single" w:color="auto" w:sz="4" w:space="0"/>
              <w:right w:val="single" w:color="000000" w:sz="4" w:space="0"/>
            </w:tcBorders>
            <w:tcMar>
              <w:top w:w="15" w:type="dxa"/>
              <w:left w:w="15" w:type="dxa"/>
              <w:bottom w:w="15" w:type="dxa"/>
              <w:right w:w="15" w:type="dxa"/>
            </w:tcMar>
            <w:vAlign w:val="center"/>
          </w:tcPr>
          <w:p>
            <w:pPr>
              <w:spacing w:line="240" w:lineRule="atLeas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联系电话</w:t>
            </w:r>
          </w:p>
        </w:tc>
        <w:tc>
          <w:tcPr>
            <w:tcW w:w="2520"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spacing w:line="240" w:lineRule="atLeast"/>
              <w:jc w:val="center"/>
              <w:rPr>
                <w:rFonts w:hint="eastAsia" w:ascii="仿宋_GB2312" w:hAnsi="仿宋_GB2312" w:eastAsia="仿宋_GB2312" w:cs="仿宋_GB2312"/>
                <w:color w:val="auto"/>
                <w:sz w:val="21"/>
                <w:szCs w:val="21"/>
              </w:rPr>
            </w:pPr>
          </w:p>
        </w:tc>
      </w:tr>
      <w:tr>
        <w:tblPrEx>
          <w:tblLayout w:type="fixed"/>
          <w:tblCellMar>
            <w:top w:w="0" w:type="dxa"/>
            <w:left w:w="108" w:type="dxa"/>
            <w:bottom w:w="0" w:type="dxa"/>
            <w:right w:w="108" w:type="dxa"/>
          </w:tblCellMar>
        </w:tblPrEx>
        <w:trPr>
          <w:trHeight w:val="567" w:hRule="atLeast"/>
          <w:jc w:val="center"/>
        </w:trPr>
        <w:tc>
          <w:tcPr>
            <w:tcW w:w="1680"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spacing w:line="240" w:lineRule="atLeas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联系人</w:t>
            </w:r>
          </w:p>
        </w:tc>
        <w:tc>
          <w:tcPr>
            <w:tcW w:w="2625" w:type="dxa"/>
            <w:gridSpan w:val="4"/>
            <w:tcBorders>
              <w:top w:val="single" w:color="auto" w:sz="4" w:space="0"/>
              <w:left w:val="single" w:color="000000" w:sz="4" w:space="0"/>
              <w:bottom w:val="single" w:color="auto" w:sz="4" w:space="0"/>
              <w:right w:val="single" w:color="auto" w:sz="4" w:space="0"/>
            </w:tcBorders>
            <w:tcMar>
              <w:top w:w="15" w:type="dxa"/>
              <w:left w:w="15" w:type="dxa"/>
              <w:bottom w:w="15" w:type="dxa"/>
              <w:right w:w="15" w:type="dxa"/>
            </w:tcMar>
            <w:vAlign w:val="center"/>
          </w:tcPr>
          <w:p>
            <w:pPr>
              <w:spacing w:line="240" w:lineRule="atLeast"/>
              <w:jc w:val="center"/>
              <w:rPr>
                <w:rFonts w:hint="eastAsia" w:ascii="仿宋_GB2312" w:hAnsi="仿宋_GB2312" w:eastAsia="仿宋_GB2312" w:cs="仿宋_GB2312"/>
                <w:color w:val="auto"/>
                <w:sz w:val="21"/>
                <w:szCs w:val="21"/>
              </w:rPr>
            </w:pPr>
          </w:p>
        </w:tc>
        <w:tc>
          <w:tcPr>
            <w:tcW w:w="1995" w:type="dxa"/>
            <w:gridSpan w:val="3"/>
            <w:tcBorders>
              <w:top w:val="single" w:color="auto" w:sz="4" w:space="0"/>
              <w:left w:val="single" w:color="auto" w:sz="4" w:space="0"/>
              <w:bottom w:val="single" w:color="auto" w:sz="4" w:space="0"/>
              <w:right w:val="single" w:color="000000" w:sz="4" w:space="0"/>
            </w:tcBorders>
            <w:tcMar>
              <w:top w:w="15" w:type="dxa"/>
              <w:left w:w="15" w:type="dxa"/>
              <w:bottom w:w="15" w:type="dxa"/>
              <w:right w:w="15" w:type="dxa"/>
            </w:tcMar>
            <w:vAlign w:val="center"/>
          </w:tcPr>
          <w:p>
            <w:pPr>
              <w:spacing w:line="240" w:lineRule="atLeas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联系电话</w:t>
            </w:r>
          </w:p>
        </w:tc>
        <w:tc>
          <w:tcPr>
            <w:tcW w:w="2520"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spacing w:line="240" w:lineRule="atLeast"/>
              <w:jc w:val="center"/>
              <w:rPr>
                <w:rFonts w:hint="eastAsia" w:ascii="仿宋_GB2312" w:hAnsi="仿宋_GB2312" w:eastAsia="仿宋_GB2312" w:cs="仿宋_GB2312"/>
                <w:color w:val="auto"/>
                <w:sz w:val="21"/>
                <w:szCs w:val="21"/>
              </w:rPr>
            </w:pPr>
          </w:p>
        </w:tc>
      </w:tr>
      <w:tr>
        <w:tblPrEx>
          <w:tblLayout w:type="fixed"/>
          <w:tblCellMar>
            <w:top w:w="0" w:type="dxa"/>
            <w:left w:w="108" w:type="dxa"/>
            <w:bottom w:w="0" w:type="dxa"/>
            <w:right w:w="108" w:type="dxa"/>
          </w:tblCellMar>
        </w:tblPrEx>
        <w:trPr>
          <w:trHeight w:val="567" w:hRule="atLeast"/>
          <w:jc w:val="center"/>
        </w:trPr>
        <w:tc>
          <w:tcPr>
            <w:tcW w:w="1680"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spacing w:line="240" w:lineRule="atLeas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联系地址</w:t>
            </w:r>
          </w:p>
        </w:tc>
        <w:tc>
          <w:tcPr>
            <w:tcW w:w="2625" w:type="dxa"/>
            <w:gridSpan w:val="4"/>
            <w:tcBorders>
              <w:top w:val="single" w:color="auto" w:sz="4" w:space="0"/>
              <w:left w:val="single" w:color="000000" w:sz="4" w:space="0"/>
              <w:bottom w:val="single" w:color="auto" w:sz="4" w:space="0"/>
              <w:right w:val="single" w:color="auto" w:sz="4" w:space="0"/>
            </w:tcBorders>
            <w:tcMar>
              <w:top w:w="15" w:type="dxa"/>
              <w:left w:w="15" w:type="dxa"/>
              <w:bottom w:w="15" w:type="dxa"/>
              <w:right w:w="15" w:type="dxa"/>
            </w:tcMar>
            <w:vAlign w:val="center"/>
          </w:tcPr>
          <w:p>
            <w:pPr>
              <w:spacing w:line="240" w:lineRule="atLeast"/>
              <w:jc w:val="center"/>
              <w:rPr>
                <w:rFonts w:hint="eastAsia" w:ascii="仿宋_GB2312" w:hAnsi="仿宋_GB2312" w:eastAsia="仿宋_GB2312" w:cs="仿宋_GB2312"/>
                <w:color w:val="auto"/>
                <w:sz w:val="21"/>
                <w:szCs w:val="21"/>
              </w:rPr>
            </w:pPr>
          </w:p>
        </w:tc>
        <w:tc>
          <w:tcPr>
            <w:tcW w:w="1995" w:type="dxa"/>
            <w:gridSpan w:val="3"/>
            <w:tcBorders>
              <w:top w:val="single" w:color="auto" w:sz="4" w:space="0"/>
              <w:left w:val="single" w:color="auto" w:sz="4" w:space="0"/>
              <w:bottom w:val="single" w:color="auto" w:sz="4" w:space="0"/>
              <w:right w:val="single" w:color="000000" w:sz="4" w:space="0"/>
            </w:tcBorders>
            <w:tcMar>
              <w:top w:w="15" w:type="dxa"/>
              <w:left w:w="15" w:type="dxa"/>
              <w:bottom w:w="15" w:type="dxa"/>
              <w:right w:w="15" w:type="dxa"/>
            </w:tcMar>
            <w:vAlign w:val="center"/>
          </w:tcPr>
          <w:p>
            <w:pPr>
              <w:spacing w:line="240" w:lineRule="atLeast"/>
              <w:jc w:val="center"/>
              <w:textAlignment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联系邮箱</w:t>
            </w:r>
          </w:p>
        </w:tc>
        <w:tc>
          <w:tcPr>
            <w:tcW w:w="2520"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spacing w:line="240" w:lineRule="atLeast"/>
              <w:jc w:val="center"/>
              <w:rPr>
                <w:rFonts w:hint="eastAsia" w:ascii="仿宋_GB2312" w:hAnsi="仿宋_GB2312" w:eastAsia="仿宋_GB2312" w:cs="仿宋_GB2312"/>
                <w:color w:val="auto"/>
                <w:sz w:val="21"/>
                <w:szCs w:val="21"/>
              </w:rPr>
            </w:pPr>
          </w:p>
        </w:tc>
      </w:tr>
      <w:tr>
        <w:tblPrEx>
          <w:tblLayout w:type="fixed"/>
          <w:tblCellMar>
            <w:top w:w="0" w:type="dxa"/>
            <w:left w:w="108" w:type="dxa"/>
            <w:bottom w:w="0" w:type="dxa"/>
            <w:right w:w="108" w:type="dxa"/>
          </w:tblCellMar>
        </w:tblPrEx>
        <w:trPr>
          <w:trHeight w:val="657" w:hRule="atLeast"/>
          <w:jc w:val="center"/>
        </w:trPr>
        <w:tc>
          <w:tcPr>
            <w:tcW w:w="1680" w:type="dxa"/>
            <w:tcBorders>
              <w:top w:val="nil"/>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240" w:lineRule="atLeas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技术领域</w:t>
            </w:r>
          </w:p>
        </w:tc>
        <w:tc>
          <w:tcPr>
            <w:tcW w:w="2625" w:type="dxa"/>
            <w:gridSpan w:val="4"/>
            <w:tcBorders>
              <w:top w:val="nil"/>
              <w:left w:val="single" w:color="000000" w:sz="4" w:space="0"/>
              <w:bottom w:val="single" w:color="auto" w:sz="4" w:space="0"/>
              <w:right w:val="single" w:color="auto" w:sz="4" w:space="0"/>
            </w:tcBorders>
            <w:tcMar>
              <w:top w:w="15" w:type="dxa"/>
              <w:left w:w="15" w:type="dxa"/>
              <w:bottom w:w="15" w:type="dxa"/>
              <w:right w:w="15" w:type="dxa"/>
            </w:tcMar>
            <w:vAlign w:val="center"/>
          </w:tcPr>
          <w:p>
            <w:pPr>
              <w:spacing w:line="240" w:lineRule="atLeast"/>
              <w:jc w:val="center"/>
              <w:rPr>
                <w:rFonts w:hint="eastAsia" w:ascii="仿宋_GB2312" w:hAnsi="仿宋_GB2312" w:eastAsia="仿宋_GB2312" w:cs="仿宋_GB2312"/>
                <w:color w:val="auto"/>
                <w:sz w:val="21"/>
                <w:szCs w:val="21"/>
              </w:rPr>
            </w:pPr>
          </w:p>
        </w:tc>
        <w:tc>
          <w:tcPr>
            <w:tcW w:w="1012" w:type="dxa"/>
            <w:gridSpan w:val="2"/>
            <w:tcBorders>
              <w:top w:val="nil"/>
              <w:left w:val="single" w:color="auto" w:sz="4" w:space="0"/>
              <w:bottom w:val="single" w:color="auto" w:sz="4" w:space="0"/>
              <w:right w:val="single" w:color="000000" w:sz="4" w:space="0"/>
            </w:tcBorders>
            <w:tcMar>
              <w:top w:w="15" w:type="dxa"/>
              <w:left w:w="15" w:type="dxa"/>
              <w:bottom w:w="15" w:type="dxa"/>
              <w:right w:w="15" w:type="dxa"/>
            </w:tcMar>
            <w:vAlign w:val="center"/>
          </w:tcPr>
          <w:p>
            <w:pPr>
              <w:widowControl/>
              <w:spacing w:line="240" w:lineRule="atLeas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申报类别</w:t>
            </w:r>
          </w:p>
        </w:tc>
        <w:tc>
          <w:tcPr>
            <w:tcW w:w="3503" w:type="dxa"/>
            <w:gridSpan w:val="2"/>
            <w:tcBorders>
              <w:top w:val="nil"/>
              <w:left w:val="single" w:color="000000" w:sz="4" w:space="0"/>
              <w:bottom w:val="single" w:color="auto" w:sz="4" w:space="0"/>
              <w:right w:val="single" w:color="000000" w:sz="4" w:space="0"/>
            </w:tcBorders>
            <w:tcMar>
              <w:top w:w="15" w:type="dxa"/>
              <w:left w:w="15" w:type="dxa"/>
              <w:bottom w:w="15" w:type="dxa"/>
              <w:right w:w="15" w:type="dxa"/>
            </w:tcMar>
            <w:vAlign w:val="center"/>
          </w:tcPr>
          <w:p>
            <w:pPr>
              <w:spacing w:line="240" w:lineRule="atLeas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    □科技信用贷款贴息资助</w:t>
            </w:r>
          </w:p>
          <w:p>
            <w:pPr>
              <w:spacing w:line="240" w:lineRule="atLeast"/>
              <w:ind w:firstLine="42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□挂牌上市企业并购贴息资助</w:t>
            </w:r>
          </w:p>
        </w:tc>
      </w:tr>
      <w:tr>
        <w:tblPrEx>
          <w:tblLayout w:type="fixed"/>
          <w:tblCellMar>
            <w:top w:w="0" w:type="dxa"/>
            <w:left w:w="108" w:type="dxa"/>
            <w:bottom w:w="0" w:type="dxa"/>
            <w:right w:w="108" w:type="dxa"/>
          </w:tblCellMar>
        </w:tblPrEx>
        <w:trPr>
          <w:trHeight w:val="567" w:hRule="atLeast"/>
          <w:jc w:val="center"/>
        </w:trPr>
        <w:tc>
          <w:tcPr>
            <w:tcW w:w="1680"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spacing w:line="240" w:lineRule="atLeas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银行账号</w:t>
            </w:r>
          </w:p>
        </w:tc>
        <w:tc>
          <w:tcPr>
            <w:tcW w:w="2625" w:type="dxa"/>
            <w:gridSpan w:val="4"/>
            <w:tcBorders>
              <w:top w:val="single" w:color="auto" w:sz="4" w:space="0"/>
              <w:left w:val="single" w:color="000000" w:sz="4" w:space="0"/>
              <w:bottom w:val="single" w:color="auto" w:sz="4" w:space="0"/>
              <w:right w:val="single" w:color="auto" w:sz="4" w:space="0"/>
            </w:tcBorders>
            <w:tcMar>
              <w:top w:w="15" w:type="dxa"/>
              <w:left w:w="15" w:type="dxa"/>
              <w:bottom w:w="15" w:type="dxa"/>
              <w:right w:w="15" w:type="dxa"/>
            </w:tcMar>
            <w:vAlign w:val="center"/>
          </w:tcPr>
          <w:p>
            <w:pPr>
              <w:spacing w:line="240" w:lineRule="atLeast"/>
              <w:jc w:val="center"/>
              <w:rPr>
                <w:rFonts w:hint="eastAsia" w:ascii="仿宋_GB2312" w:hAnsi="仿宋_GB2312" w:eastAsia="仿宋_GB2312" w:cs="仿宋_GB2312"/>
                <w:color w:val="auto"/>
                <w:sz w:val="21"/>
                <w:szCs w:val="21"/>
              </w:rPr>
            </w:pPr>
          </w:p>
        </w:tc>
        <w:tc>
          <w:tcPr>
            <w:tcW w:w="1995" w:type="dxa"/>
            <w:gridSpan w:val="3"/>
            <w:tcBorders>
              <w:top w:val="single" w:color="auto" w:sz="4" w:space="0"/>
              <w:left w:val="single" w:color="auto" w:sz="4" w:space="0"/>
              <w:bottom w:val="single" w:color="auto" w:sz="4" w:space="0"/>
              <w:right w:val="single" w:color="000000" w:sz="4" w:space="0"/>
            </w:tcBorders>
            <w:tcMar>
              <w:top w:w="15" w:type="dxa"/>
              <w:left w:w="15" w:type="dxa"/>
              <w:bottom w:w="15" w:type="dxa"/>
              <w:right w:w="15" w:type="dxa"/>
            </w:tcMar>
            <w:vAlign w:val="center"/>
          </w:tcPr>
          <w:p>
            <w:pPr>
              <w:spacing w:line="240" w:lineRule="atLeas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开户银行</w:t>
            </w:r>
          </w:p>
        </w:tc>
        <w:tc>
          <w:tcPr>
            <w:tcW w:w="2520"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spacing w:line="240" w:lineRule="atLeast"/>
              <w:jc w:val="center"/>
              <w:rPr>
                <w:rFonts w:hint="eastAsia" w:ascii="仿宋_GB2312" w:hAnsi="仿宋_GB2312" w:eastAsia="仿宋_GB2312" w:cs="仿宋_GB2312"/>
                <w:color w:val="auto"/>
                <w:sz w:val="21"/>
                <w:szCs w:val="21"/>
              </w:rPr>
            </w:pPr>
          </w:p>
        </w:tc>
      </w:tr>
      <w:tr>
        <w:tblPrEx>
          <w:tblLayout w:type="fixed"/>
          <w:tblCellMar>
            <w:top w:w="0" w:type="dxa"/>
            <w:left w:w="108" w:type="dxa"/>
            <w:bottom w:w="0" w:type="dxa"/>
            <w:right w:w="108" w:type="dxa"/>
          </w:tblCellMar>
        </w:tblPrEx>
        <w:trPr>
          <w:trHeight w:val="567" w:hRule="atLeast"/>
          <w:jc w:val="center"/>
        </w:trPr>
        <w:tc>
          <w:tcPr>
            <w:tcW w:w="1680"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spacing w:line="240" w:lineRule="atLeas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贷款项目</w:t>
            </w:r>
          </w:p>
        </w:tc>
        <w:tc>
          <w:tcPr>
            <w:tcW w:w="1105" w:type="dxa"/>
            <w:gridSpan w:val="2"/>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spacing w:line="240" w:lineRule="atLeast"/>
              <w:jc w:val="center"/>
              <w:textAlignment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是否申报同类扶持</w:t>
            </w:r>
          </w:p>
        </w:tc>
        <w:tc>
          <w:tcPr>
            <w:tcW w:w="1162"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spacing w:line="240" w:lineRule="atLeast"/>
              <w:jc w:val="center"/>
              <w:textAlignment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贷款金额</w:t>
            </w:r>
          </w:p>
        </w:tc>
        <w:tc>
          <w:tcPr>
            <w:tcW w:w="1200" w:type="dxa"/>
            <w:gridSpan w:val="2"/>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spacing w:line="240" w:lineRule="atLeast"/>
              <w:jc w:val="center"/>
              <w:textAlignment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其中信用</w:t>
            </w:r>
          </w:p>
          <w:p>
            <w:pPr>
              <w:spacing w:line="240" w:lineRule="atLeast"/>
              <w:jc w:val="center"/>
              <w:textAlignment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贷款额</w:t>
            </w:r>
          </w:p>
        </w:tc>
        <w:tc>
          <w:tcPr>
            <w:tcW w:w="1153" w:type="dxa"/>
            <w:gridSpan w:val="2"/>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spacing w:line="240" w:lineRule="atLeast"/>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信用贷款</w:t>
            </w:r>
            <w:r>
              <w:rPr>
                <w:rFonts w:hint="eastAsia" w:ascii="仿宋_GB2312" w:hAnsi="仿宋_GB2312" w:eastAsia="仿宋_GB2312" w:cs="仿宋_GB2312"/>
                <w:color w:val="auto"/>
                <w:sz w:val="21"/>
                <w:szCs w:val="21"/>
              </w:rPr>
              <w:t>利息金额</w:t>
            </w:r>
          </w:p>
        </w:tc>
        <w:tc>
          <w:tcPr>
            <w:tcW w:w="2520"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spacing w:line="240" w:lineRule="atLeas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贷款银行</w:t>
            </w:r>
            <w:r>
              <w:rPr>
                <w:rFonts w:hint="eastAsia" w:ascii="仿宋_GB2312" w:hAnsi="仿宋_GB2312" w:eastAsia="仿宋_GB2312" w:cs="仿宋_GB2312"/>
                <w:color w:val="auto"/>
                <w:kern w:val="0"/>
                <w:sz w:val="21"/>
                <w:szCs w:val="21"/>
                <w:lang w:eastAsia="zh-CN"/>
              </w:rPr>
              <w:t>意见（盖章）</w:t>
            </w:r>
          </w:p>
        </w:tc>
      </w:tr>
      <w:tr>
        <w:tblPrEx>
          <w:tblLayout w:type="fixed"/>
          <w:tblCellMar>
            <w:top w:w="0" w:type="dxa"/>
            <w:left w:w="108" w:type="dxa"/>
            <w:bottom w:w="0" w:type="dxa"/>
            <w:right w:w="108" w:type="dxa"/>
          </w:tblCellMar>
        </w:tblPrEx>
        <w:trPr>
          <w:trHeight w:val="567" w:hRule="atLeast"/>
          <w:jc w:val="center"/>
        </w:trPr>
        <w:tc>
          <w:tcPr>
            <w:tcW w:w="1680"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spacing w:line="240" w:lineRule="atLeast"/>
              <w:jc w:val="center"/>
              <w:rPr>
                <w:rFonts w:hint="eastAsia" w:ascii="仿宋_GB2312" w:hAnsi="仿宋_GB2312" w:eastAsia="仿宋_GB2312" w:cs="仿宋_GB2312"/>
                <w:color w:val="auto"/>
                <w:sz w:val="21"/>
                <w:szCs w:val="21"/>
              </w:rPr>
            </w:pPr>
          </w:p>
        </w:tc>
        <w:tc>
          <w:tcPr>
            <w:tcW w:w="1105" w:type="dxa"/>
            <w:gridSpan w:val="2"/>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spacing w:line="240" w:lineRule="atLeast"/>
              <w:jc w:val="center"/>
              <w:textAlignment w:val="center"/>
              <w:rPr>
                <w:rFonts w:hint="eastAsia" w:ascii="仿宋_GB2312" w:hAnsi="仿宋_GB2312" w:eastAsia="仿宋_GB2312" w:cs="仿宋_GB2312"/>
                <w:color w:val="auto"/>
                <w:kern w:val="0"/>
                <w:sz w:val="21"/>
                <w:szCs w:val="21"/>
              </w:rPr>
            </w:pPr>
          </w:p>
        </w:tc>
        <w:tc>
          <w:tcPr>
            <w:tcW w:w="1162"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spacing w:line="240" w:lineRule="atLeast"/>
              <w:jc w:val="center"/>
              <w:textAlignment w:val="center"/>
              <w:rPr>
                <w:rFonts w:hint="eastAsia" w:ascii="仿宋_GB2312" w:hAnsi="仿宋_GB2312" w:eastAsia="仿宋_GB2312" w:cs="仿宋_GB2312"/>
                <w:color w:val="auto"/>
                <w:kern w:val="0"/>
                <w:sz w:val="21"/>
                <w:szCs w:val="21"/>
              </w:rPr>
            </w:pPr>
          </w:p>
        </w:tc>
        <w:tc>
          <w:tcPr>
            <w:tcW w:w="1200" w:type="dxa"/>
            <w:gridSpan w:val="2"/>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spacing w:line="240" w:lineRule="atLeast"/>
              <w:jc w:val="center"/>
              <w:textAlignment w:val="center"/>
              <w:rPr>
                <w:rFonts w:hint="eastAsia" w:ascii="仿宋_GB2312" w:hAnsi="仿宋_GB2312" w:eastAsia="仿宋_GB2312" w:cs="仿宋_GB2312"/>
                <w:color w:val="auto"/>
                <w:kern w:val="0"/>
                <w:sz w:val="21"/>
                <w:szCs w:val="21"/>
              </w:rPr>
            </w:pPr>
          </w:p>
        </w:tc>
        <w:tc>
          <w:tcPr>
            <w:tcW w:w="1153" w:type="dxa"/>
            <w:gridSpan w:val="2"/>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spacing w:line="240" w:lineRule="atLeast"/>
              <w:jc w:val="center"/>
              <w:textAlignment w:val="center"/>
              <w:rPr>
                <w:rFonts w:hint="eastAsia" w:ascii="仿宋_GB2312" w:hAnsi="仿宋_GB2312" w:eastAsia="仿宋_GB2312" w:cs="仿宋_GB2312"/>
                <w:color w:val="auto"/>
                <w:kern w:val="0"/>
                <w:sz w:val="21"/>
                <w:szCs w:val="21"/>
              </w:rPr>
            </w:pPr>
          </w:p>
        </w:tc>
        <w:tc>
          <w:tcPr>
            <w:tcW w:w="2520"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spacing w:line="240" w:lineRule="atLeast"/>
              <w:jc w:val="center"/>
              <w:rPr>
                <w:rFonts w:hint="eastAsia" w:ascii="仿宋_GB2312" w:hAnsi="仿宋_GB2312" w:eastAsia="仿宋_GB2312" w:cs="仿宋_GB2312"/>
                <w:color w:val="auto"/>
                <w:sz w:val="21"/>
                <w:szCs w:val="21"/>
              </w:rPr>
            </w:pPr>
          </w:p>
        </w:tc>
      </w:tr>
      <w:tr>
        <w:tblPrEx>
          <w:tblLayout w:type="fixed"/>
          <w:tblCellMar>
            <w:top w:w="0" w:type="dxa"/>
            <w:left w:w="108" w:type="dxa"/>
            <w:bottom w:w="0" w:type="dxa"/>
            <w:right w:w="108" w:type="dxa"/>
          </w:tblCellMar>
        </w:tblPrEx>
        <w:trPr>
          <w:trHeight w:val="567" w:hRule="atLeast"/>
          <w:jc w:val="center"/>
        </w:trPr>
        <w:tc>
          <w:tcPr>
            <w:tcW w:w="1680"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spacing w:line="240" w:lineRule="atLeast"/>
              <w:jc w:val="center"/>
              <w:rPr>
                <w:rFonts w:hint="eastAsia" w:ascii="仿宋_GB2312" w:hAnsi="仿宋_GB2312" w:eastAsia="仿宋_GB2312" w:cs="仿宋_GB2312"/>
                <w:color w:val="auto"/>
                <w:sz w:val="21"/>
                <w:szCs w:val="21"/>
              </w:rPr>
            </w:pPr>
          </w:p>
        </w:tc>
        <w:tc>
          <w:tcPr>
            <w:tcW w:w="1105" w:type="dxa"/>
            <w:gridSpan w:val="2"/>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spacing w:line="240" w:lineRule="atLeast"/>
              <w:jc w:val="center"/>
              <w:textAlignment w:val="center"/>
              <w:rPr>
                <w:rFonts w:hint="eastAsia" w:ascii="仿宋_GB2312" w:hAnsi="仿宋_GB2312" w:eastAsia="仿宋_GB2312" w:cs="仿宋_GB2312"/>
                <w:color w:val="auto"/>
                <w:kern w:val="0"/>
                <w:sz w:val="21"/>
                <w:szCs w:val="21"/>
              </w:rPr>
            </w:pPr>
          </w:p>
        </w:tc>
        <w:tc>
          <w:tcPr>
            <w:tcW w:w="1162"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spacing w:line="240" w:lineRule="atLeast"/>
              <w:jc w:val="center"/>
              <w:textAlignment w:val="center"/>
              <w:rPr>
                <w:rFonts w:hint="eastAsia" w:ascii="仿宋_GB2312" w:hAnsi="仿宋_GB2312" w:eastAsia="仿宋_GB2312" w:cs="仿宋_GB2312"/>
                <w:color w:val="auto"/>
                <w:kern w:val="0"/>
                <w:sz w:val="21"/>
                <w:szCs w:val="21"/>
              </w:rPr>
            </w:pPr>
          </w:p>
        </w:tc>
        <w:tc>
          <w:tcPr>
            <w:tcW w:w="1200" w:type="dxa"/>
            <w:gridSpan w:val="2"/>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spacing w:line="240" w:lineRule="atLeast"/>
              <w:jc w:val="center"/>
              <w:textAlignment w:val="center"/>
              <w:rPr>
                <w:rFonts w:hint="eastAsia" w:ascii="仿宋_GB2312" w:hAnsi="仿宋_GB2312" w:eastAsia="仿宋_GB2312" w:cs="仿宋_GB2312"/>
                <w:color w:val="auto"/>
                <w:kern w:val="0"/>
                <w:sz w:val="21"/>
                <w:szCs w:val="21"/>
              </w:rPr>
            </w:pPr>
          </w:p>
        </w:tc>
        <w:tc>
          <w:tcPr>
            <w:tcW w:w="1153" w:type="dxa"/>
            <w:gridSpan w:val="2"/>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spacing w:line="240" w:lineRule="atLeast"/>
              <w:jc w:val="center"/>
              <w:textAlignment w:val="center"/>
              <w:rPr>
                <w:rFonts w:hint="eastAsia" w:ascii="仿宋_GB2312" w:hAnsi="仿宋_GB2312" w:eastAsia="仿宋_GB2312" w:cs="仿宋_GB2312"/>
                <w:color w:val="auto"/>
                <w:kern w:val="0"/>
                <w:sz w:val="21"/>
                <w:szCs w:val="21"/>
              </w:rPr>
            </w:pPr>
          </w:p>
        </w:tc>
        <w:tc>
          <w:tcPr>
            <w:tcW w:w="2520"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spacing w:line="240" w:lineRule="atLeast"/>
              <w:jc w:val="center"/>
              <w:rPr>
                <w:rFonts w:hint="eastAsia" w:ascii="仿宋_GB2312" w:hAnsi="仿宋_GB2312" w:eastAsia="仿宋_GB2312" w:cs="仿宋_GB2312"/>
                <w:color w:val="auto"/>
                <w:sz w:val="21"/>
                <w:szCs w:val="21"/>
              </w:rPr>
            </w:pPr>
          </w:p>
        </w:tc>
      </w:tr>
      <w:tr>
        <w:tblPrEx>
          <w:tblLayout w:type="fixed"/>
          <w:tblCellMar>
            <w:top w:w="0" w:type="dxa"/>
            <w:left w:w="108" w:type="dxa"/>
            <w:bottom w:w="0" w:type="dxa"/>
            <w:right w:w="108" w:type="dxa"/>
          </w:tblCellMar>
        </w:tblPrEx>
        <w:trPr>
          <w:trHeight w:val="567" w:hRule="atLeast"/>
          <w:jc w:val="center"/>
        </w:trPr>
        <w:tc>
          <w:tcPr>
            <w:tcW w:w="1680"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spacing w:line="240" w:lineRule="atLeas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申请资助金额</w:t>
            </w:r>
          </w:p>
        </w:tc>
        <w:tc>
          <w:tcPr>
            <w:tcW w:w="7140" w:type="dxa"/>
            <w:gridSpan w:val="8"/>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spacing w:line="240" w:lineRule="atLeast"/>
              <w:jc w:val="center"/>
              <w:rPr>
                <w:rFonts w:hint="eastAsia" w:ascii="仿宋_GB2312" w:hAnsi="仿宋_GB2312" w:eastAsia="仿宋_GB2312" w:cs="仿宋_GB2312"/>
                <w:color w:val="auto"/>
                <w:sz w:val="21"/>
                <w:szCs w:val="21"/>
              </w:rPr>
            </w:pPr>
          </w:p>
        </w:tc>
      </w:tr>
      <w:tr>
        <w:tblPrEx>
          <w:tblLayout w:type="fixed"/>
          <w:tblCellMar>
            <w:top w:w="0" w:type="dxa"/>
            <w:left w:w="108" w:type="dxa"/>
            <w:bottom w:w="0" w:type="dxa"/>
            <w:right w:w="108" w:type="dxa"/>
          </w:tblCellMar>
        </w:tblPrEx>
        <w:trPr>
          <w:trHeight w:val="2014" w:hRule="atLeast"/>
          <w:jc w:val="center"/>
        </w:trPr>
        <w:tc>
          <w:tcPr>
            <w:tcW w:w="1680"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spacing w:line="240" w:lineRule="atLeas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已享受补贴情况</w:t>
            </w:r>
          </w:p>
        </w:tc>
        <w:tc>
          <w:tcPr>
            <w:tcW w:w="7140" w:type="dxa"/>
            <w:gridSpan w:val="8"/>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spacing w:line="240" w:lineRule="atLeast"/>
              <w:jc w:val="center"/>
              <w:rPr>
                <w:rFonts w:hint="eastAsia" w:ascii="仿宋_GB2312" w:hAnsi="仿宋_GB2312" w:eastAsia="仿宋_GB2312" w:cs="仿宋_GB2312"/>
                <w:color w:val="auto"/>
                <w:sz w:val="21"/>
                <w:szCs w:val="21"/>
                <w:lang w:eastAsia="zh-CN"/>
              </w:rPr>
            </w:pPr>
          </w:p>
          <w:p>
            <w:pPr>
              <w:spacing w:line="240" w:lineRule="atLeas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（包括自</w:t>
            </w:r>
            <w:r>
              <w:rPr>
                <w:rFonts w:hint="eastAsia" w:ascii="仿宋_GB2312" w:hAnsi="仿宋_GB2312" w:eastAsia="仿宋_GB2312" w:cs="仿宋_GB2312"/>
                <w:color w:val="auto"/>
                <w:sz w:val="21"/>
                <w:szCs w:val="21"/>
                <w:lang w:val="en-US" w:eastAsia="zh-CN"/>
              </w:rPr>
              <w:t>2019年以来</w:t>
            </w:r>
            <w:r>
              <w:rPr>
                <w:rFonts w:hint="eastAsia" w:ascii="仿宋_GB2312" w:hAnsi="仿宋_GB2312" w:eastAsia="仿宋_GB2312" w:cs="仿宋_GB2312"/>
                <w:color w:val="auto"/>
                <w:sz w:val="21"/>
                <w:szCs w:val="21"/>
                <w:lang w:eastAsia="zh-CN"/>
              </w:rPr>
              <w:t>本次是第几次申请，已享受同类贷款贴息的时段和金额）</w:t>
            </w:r>
          </w:p>
          <w:p>
            <w:pPr>
              <w:spacing w:line="240" w:lineRule="atLeast"/>
              <w:jc w:val="center"/>
              <w:rPr>
                <w:rFonts w:hint="eastAsia" w:ascii="仿宋_GB2312" w:hAnsi="仿宋_GB2312" w:eastAsia="仿宋_GB2312" w:cs="仿宋_GB2312"/>
                <w:color w:val="auto"/>
                <w:sz w:val="21"/>
                <w:szCs w:val="21"/>
                <w:lang w:eastAsia="zh-CN"/>
              </w:rPr>
            </w:pPr>
          </w:p>
          <w:p>
            <w:pPr>
              <w:spacing w:line="240" w:lineRule="atLeast"/>
              <w:jc w:val="center"/>
              <w:rPr>
                <w:rFonts w:hint="eastAsia" w:ascii="仿宋_GB2312" w:hAnsi="仿宋_GB2312" w:eastAsia="仿宋_GB2312" w:cs="仿宋_GB2312"/>
                <w:color w:val="auto"/>
                <w:sz w:val="21"/>
                <w:szCs w:val="21"/>
                <w:lang w:eastAsia="zh-CN"/>
              </w:rPr>
            </w:pPr>
          </w:p>
        </w:tc>
      </w:tr>
      <w:tr>
        <w:tblPrEx>
          <w:tblLayout w:type="fixed"/>
          <w:tblCellMar>
            <w:top w:w="0" w:type="dxa"/>
            <w:left w:w="108" w:type="dxa"/>
            <w:bottom w:w="0" w:type="dxa"/>
            <w:right w:w="108" w:type="dxa"/>
          </w:tblCellMar>
        </w:tblPrEx>
        <w:trPr>
          <w:trHeight w:val="2810" w:hRule="atLeast"/>
          <w:jc w:val="center"/>
        </w:trPr>
        <w:tc>
          <w:tcPr>
            <w:tcW w:w="16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tLeas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申报单位意见</w:t>
            </w:r>
          </w:p>
        </w:tc>
        <w:tc>
          <w:tcPr>
            <w:tcW w:w="7140" w:type="dxa"/>
            <w:gridSpan w:val="8"/>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before="120" w:after="120" w:line="240" w:lineRule="exact"/>
              <w:ind w:firstLine="420" w:firstLineChars="200"/>
              <w:rPr>
                <w:rFonts w:hint="eastAsia" w:ascii="仿宋_GB2312" w:hAnsi="仿宋_GB2312" w:eastAsia="仿宋_GB2312" w:cs="仿宋_GB2312"/>
                <w:color w:val="auto"/>
                <w:sz w:val="21"/>
                <w:szCs w:val="21"/>
              </w:rPr>
            </w:pPr>
          </w:p>
          <w:p>
            <w:pPr>
              <w:spacing w:before="120" w:after="120" w:line="240" w:lineRule="exact"/>
              <w:ind w:firstLine="420" w:firstLineChars="20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本单位承诺申报材料真实、准确、可靠，并对其真实性负全部责任，若存在弄虚作假等违规情况，自愿</w:t>
            </w:r>
            <w:r>
              <w:rPr>
                <w:rFonts w:hint="eastAsia" w:ascii="仿宋_GB2312" w:hAnsi="仿宋_GB2312" w:eastAsia="仿宋_GB2312" w:cs="仿宋_GB2312"/>
                <w:color w:val="auto"/>
                <w:sz w:val="21"/>
                <w:szCs w:val="21"/>
                <w:lang w:eastAsia="zh-CN"/>
              </w:rPr>
              <w:t>返还</w:t>
            </w:r>
            <w:r>
              <w:rPr>
                <w:rFonts w:hint="eastAsia" w:ascii="仿宋_GB2312" w:hAnsi="仿宋_GB2312" w:eastAsia="仿宋_GB2312" w:cs="仿宋_GB2312"/>
                <w:color w:val="auto"/>
                <w:sz w:val="21"/>
                <w:szCs w:val="21"/>
              </w:rPr>
              <w:t>所</w:t>
            </w:r>
            <w:r>
              <w:rPr>
                <w:rFonts w:hint="eastAsia" w:ascii="仿宋_GB2312" w:hAnsi="仿宋_GB2312" w:eastAsia="仿宋_GB2312" w:cs="仿宋_GB2312"/>
                <w:color w:val="auto"/>
                <w:sz w:val="21"/>
                <w:szCs w:val="21"/>
                <w:lang w:eastAsia="zh-CN"/>
              </w:rPr>
              <w:t>获</w:t>
            </w:r>
            <w:r>
              <w:rPr>
                <w:rFonts w:hint="eastAsia" w:ascii="仿宋_GB2312" w:hAnsi="仿宋_GB2312" w:eastAsia="仿宋_GB2312" w:cs="仿宋_GB2312"/>
                <w:color w:val="auto"/>
                <w:sz w:val="21"/>
                <w:szCs w:val="21"/>
              </w:rPr>
              <w:t>财政经费，并承担由此产生的一切后果。</w:t>
            </w:r>
          </w:p>
          <w:p>
            <w:pPr>
              <w:widowControl/>
              <w:spacing w:line="240" w:lineRule="atLeast"/>
              <w:textAlignment w:val="center"/>
              <w:rPr>
                <w:rFonts w:hint="eastAsia" w:ascii="仿宋_GB2312" w:hAnsi="仿宋_GB2312" w:eastAsia="仿宋_GB2312" w:cs="仿宋_GB2312"/>
                <w:color w:val="auto"/>
                <w:kern w:val="0"/>
                <w:sz w:val="21"/>
                <w:szCs w:val="21"/>
              </w:rPr>
            </w:pPr>
          </w:p>
          <w:p>
            <w:pPr>
              <w:widowControl/>
              <w:spacing w:line="240" w:lineRule="atLeas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法定代表人（签章） ：        　　　   </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 xml:space="preserve">    （单位盖章）</w:t>
            </w:r>
          </w:p>
          <w:p>
            <w:pPr>
              <w:widowControl/>
              <w:spacing w:line="240" w:lineRule="atLeas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年    月   日                                               </w:t>
            </w:r>
          </w:p>
        </w:tc>
      </w:tr>
      <w:tr>
        <w:tblPrEx>
          <w:tblLayout w:type="fixed"/>
          <w:tblCellMar>
            <w:top w:w="0" w:type="dxa"/>
            <w:left w:w="108" w:type="dxa"/>
            <w:bottom w:w="0" w:type="dxa"/>
            <w:right w:w="108" w:type="dxa"/>
          </w:tblCellMar>
        </w:tblPrEx>
        <w:trPr>
          <w:trHeight w:val="3153" w:hRule="atLeast"/>
          <w:jc w:val="center"/>
        </w:trPr>
        <w:tc>
          <w:tcPr>
            <w:tcW w:w="168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before="120" w:after="120" w:line="2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增城开发区/镇街主管部门意见</w:t>
            </w:r>
          </w:p>
        </w:tc>
        <w:tc>
          <w:tcPr>
            <w:tcW w:w="7137" w:type="dxa"/>
            <w:gridSpan w:val="7"/>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before="120" w:after="120" w:line="240" w:lineRule="exact"/>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        </w:t>
            </w:r>
          </w:p>
          <w:p>
            <w:pPr>
              <w:spacing w:before="120" w:after="120" w:line="240" w:lineRule="exact"/>
              <w:jc w:val="left"/>
              <w:rPr>
                <w:rFonts w:hint="eastAsia" w:ascii="仿宋_GB2312" w:hAnsi="仿宋_GB2312" w:eastAsia="仿宋_GB2312" w:cs="仿宋_GB2312"/>
                <w:color w:val="auto"/>
                <w:sz w:val="21"/>
                <w:szCs w:val="21"/>
              </w:rPr>
            </w:pPr>
          </w:p>
          <w:p>
            <w:pPr>
              <w:spacing w:before="120" w:after="120" w:line="240" w:lineRule="exact"/>
              <w:jc w:val="left"/>
              <w:rPr>
                <w:rFonts w:hint="eastAsia" w:ascii="仿宋_GB2312" w:hAnsi="仿宋_GB2312" w:eastAsia="仿宋_GB2312" w:cs="仿宋_GB2312"/>
                <w:color w:val="auto"/>
                <w:sz w:val="21"/>
                <w:szCs w:val="21"/>
              </w:rPr>
            </w:pPr>
          </w:p>
          <w:p>
            <w:pPr>
              <w:spacing w:before="120" w:after="120" w:line="2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 xml:space="preserve">                  </w:t>
            </w:r>
          </w:p>
          <w:p>
            <w:pPr>
              <w:spacing w:before="120" w:after="120" w:line="240" w:lineRule="exact"/>
              <w:ind w:firstLine="5670" w:firstLineChars="2700"/>
              <w:jc w:val="both"/>
              <w:rPr>
                <w:rFonts w:hint="eastAsia" w:ascii="仿宋_GB2312" w:hAnsi="仿宋_GB2312" w:eastAsia="仿宋_GB2312" w:cs="仿宋_GB2312"/>
                <w:color w:val="auto"/>
                <w:sz w:val="21"/>
                <w:szCs w:val="21"/>
              </w:rPr>
            </w:pPr>
          </w:p>
          <w:p>
            <w:pPr>
              <w:spacing w:before="120" w:after="120" w:line="240" w:lineRule="exact"/>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负责人</w:t>
            </w:r>
            <w:r>
              <w:rPr>
                <w:rFonts w:hint="eastAsia" w:ascii="仿宋_GB2312" w:hAnsi="仿宋_GB2312" w:eastAsia="仿宋_GB2312" w:cs="仿宋_GB2312"/>
                <w:color w:val="auto"/>
                <w:sz w:val="21"/>
                <w:szCs w:val="21"/>
              </w:rPr>
              <w:t>（签章）：</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t xml:space="preserve">（单位盖章）  </w:t>
            </w:r>
          </w:p>
          <w:p>
            <w:pPr>
              <w:spacing w:before="120" w:after="120" w:line="240" w:lineRule="exact"/>
              <w:ind w:firstLine="5040" w:firstLineChars="240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t xml:space="preserve"> 年  </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t xml:space="preserve"> 月    日</w:t>
            </w:r>
          </w:p>
          <w:p>
            <w:pPr>
              <w:spacing w:before="120" w:after="120" w:line="240" w:lineRule="exact"/>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 </w:t>
            </w:r>
          </w:p>
        </w:tc>
      </w:tr>
      <w:tr>
        <w:tblPrEx>
          <w:tblLayout w:type="fixed"/>
          <w:tblCellMar>
            <w:top w:w="0" w:type="dxa"/>
            <w:left w:w="108" w:type="dxa"/>
            <w:bottom w:w="0" w:type="dxa"/>
            <w:right w:w="108" w:type="dxa"/>
          </w:tblCellMar>
        </w:tblPrEx>
        <w:trPr>
          <w:trHeight w:val="2921" w:hRule="atLeast"/>
          <w:jc w:val="center"/>
        </w:trPr>
        <w:tc>
          <w:tcPr>
            <w:tcW w:w="168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before="120" w:after="120" w:line="2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区科工商信局</w:t>
            </w:r>
            <w:r>
              <w:rPr>
                <w:rFonts w:hint="eastAsia" w:ascii="仿宋_GB2312" w:hAnsi="仿宋_GB2312" w:eastAsia="仿宋_GB2312" w:cs="仿宋_GB2312"/>
                <w:color w:val="auto"/>
                <w:sz w:val="21"/>
                <w:szCs w:val="21"/>
              </w:rPr>
              <w:t>意见</w:t>
            </w:r>
          </w:p>
          <w:p>
            <w:pPr>
              <w:spacing w:before="120" w:after="120" w:line="240" w:lineRule="exact"/>
              <w:jc w:val="left"/>
              <w:rPr>
                <w:rFonts w:hint="eastAsia" w:ascii="仿宋_GB2312" w:hAnsi="仿宋_GB2312" w:eastAsia="仿宋_GB2312" w:cs="仿宋_GB2312"/>
                <w:color w:val="auto"/>
                <w:sz w:val="21"/>
                <w:szCs w:val="21"/>
              </w:rPr>
            </w:pPr>
          </w:p>
        </w:tc>
        <w:tc>
          <w:tcPr>
            <w:tcW w:w="7137" w:type="dxa"/>
            <w:gridSpan w:val="7"/>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before="120" w:after="120" w:line="240" w:lineRule="exact"/>
              <w:jc w:val="left"/>
              <w:rPr>
                <w:rFonts w:hint="eastAsia" w:ascii="仿宋_GB2312" w:hAnsi="仿宋_GB2312" w:eastAsia="仿宋_GB2312" w:cs="仿宋_GB2312"/>
                <w:color w:val="auto"/>
                <w:sz w:val="21"/>
                <w:szCs w:val="21"/>
              </w:rPr>
            </w:pPr>
          </w:p>
          <w:p>
            <w:pPr>
              <w:spacing w:before="120" w:after="120" w:line="240" w:lineRule="exact"/>
              <w:jc w:val="left"/>
              <w:rPr>
                <w:rFonts w:hint="eastAsia" w:ascii="仿宋_GB2312" w:hAnsi="仿宋_GB2312" w:eastAsia="仿宋_GB2312" w:cs="仿宋_GB2312"/>
                <w:color w:val="auto"/>
                <w:sz w:val="21"/>
                <w:szCs w:val="21"/>
              </w:rPr>
            </w:pPr>
          </w:p>
          <w:p>
            <w:pPr>
              <w:spacing w:before="120" w:after="120" w:line="240" w:lineRule="exact"/>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   </w:t>
            </w:r>
            <w:r>
              <w:rPr>
                <w:rFonts w:hint="eastAsia" w:ascii="仿宋_GB2312" w:hAnsi="仿宋_GB2312" w:eastAsia="仿宋_GB2312" w:cs="仿宋_GB2312"/>
                <w:color w:val="auto"/>
                <w:sz w:val="21"/>
                <w:szCs w:val="21"/>
                <w:lang w:eastAsia="zh-CN"/>
              </w:rPr>
              <w:t>负责人</w:t>
            </w:r>
            <w:r>
              <w:rPr>
                <w:rFonts w:hint="eastAsia" w:ascii="仿宋_GB2312" w:hAnsi="仿宋_GB2312" w:eastAsia="仿宋_GB2312" w:cs="仿宋_GB2312"/>
                <w:color w:val="auto"/>
                <w:sz w:val="21"/>
                <w:szCs w:val="21"/>
              </w:rPr>
              <w:t>（签章）：</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t xml:space="preserve">（单位盖章） </w:t>
            </w:r>
          </w:p>
          <w:p>
            <w:pPr>
              <w:spacing w:before="120" w:after="120" w:line="240" w:lineRule="exact"/>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            </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t xml:space="preserve">     年   月    日 </w:t>
            </w:r>
          </w:p>
        </w:tc>
      </w:tr>
    </w:tbl>
    <w:p>
      <w:pPr>
        <w:rPr>
          <w:rFonts w:hint="eastAsia" w:ascii="仿宋_GB2312" w:hAnsi="仿宋_GB2312" w:eastAsia="仿宋_GB2312" w:cs="仿宋_GB2312"/>
          <w:color w:val="auto"/>
          <w:sz w:val="21"/>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Monotype Corsiva">
    <w:altName w:val="Mongolian Baiti"/>
    <w:panose1 w:val="00000000000000000000"/>
    <w:charset w:val="00"/>
    <w:family w:val="script"/>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501E"/>
    <w:rsid w:val="00066E27"/>
    <w:rsid w:val="00543A68"/>
    <w:rsid w:val="00646EEF"/>
    <w:rsid w:val="007B501E"/>
    <w:rsid w:val="008117EA"/>
    <w:rsid w:val="00CF501E"/>
    <w:rsid w:val="00D965B4"/>
    <w:rsid w:val="00DD06B6"/>
    <w:rsid w:val="00E3225E"/>
    <w:rsid w:val="01176E74"/>
    <w:rsid w:val="026029FA"/>
    <w:rsid w:val="02A94BCD"/>
    <w:rsid w:val="039D533C"/>
    <w:rsid w:val="065021DF"/>
    <w:rsid w:val="088B07EB"/>
    <w:rsid w:val="08B171E7"/>
    <w:rsid w:val="094B38F4"/>
    <w:rsid w:val="0A780A04"/>
    <w:rsid w:val="0B991AB5"/>
    <w:rsid w:val="0BCC3044"/>
    <w:rsid w:val="0DB30002"/>
    <w:rsid w:val="0E121AE2"/>
    <w:rsid w:val="0F4D5130"/>
    <w:rsid w:val="0FCC498E"/>
    <w:rsid w:val="102513CE"/>
    <w:rsid w:val="10612D69"/>
    <w:rsid w:val="10763E09"/>
    <w:rsid w:val="117B4D56"/>
    <w:rsid w:val="139E38C8"/>
    <w:rsid w:val="13AC33AC"/>
    <w:rsid w:val="144518E0"/>
    <w:rsid w:val="155649AA"/>
    <w:rsid w:val="158B13F5"/>
    <w:rsid w:val="15C57B9D"/>
    <w:rsid w:val="160D5659"/>
    <w:rsid w:val="178F2E58"/>
    <w:rsid w:val="1913157F"/>
    <w:rsid w:val="192E4869"/>
    <w:rsid w:val="1ADA22E2"/>
    <w:rsid w:val="1AFC5636"/>
    <w:rsid w:val="1B837D8A"/>
    <w:rsid w:val="1ECF2733"/>
    <w:rsid w:val="1FC771E4"/>
    <w:rsid w:val="1FD45834"/>
    <w:rsid w:val="2027378F"/>
    <w:rsid w:val="20357F11"/>
    <w:rsid w:val="206243AC"/>
    <w:rsid w:val="21A5300E"/>
    <w:rsid w:val="22CE7F8E"/>
    <w:rsid w:val="233F4F36"/>
    <w:rsid w:val="23DE7F80"/>
    <w:rsid w:val="257E5B2A"/>
    <w:rsid w:val="25B6790C"/>
    <w:rsid w:val="26D60BC0"/>
    <w:rsid w:val="27D146A8"/>
    <w:rsid w:val="28A56533"/>
    <w:rsid w:val="292236F7"/>
    <w:rsid w:val="29CE3EAA"/>
    <w:rsid w:val="2A251739"/>
    <w:rsid w:val="2A4F67EC"/>
    <w:rsid w:val="2ACB627D"/>
    <w:rsid w:val="2AF1184A"/>
    <w:rsid w:val="2BCE6268"/>
    <w:rsid w:val="2BD44353"/>
    <w:rsid w:val="2CE01A44"/>
    <w:rsid w:val="2D1A2CF6"/>
    <w:rsid w:val="2D7707DF"/>
    <w:rsid w:val="2DDC25F8"/>
    <w:rsid w:val="2ECC0974"/>
    <w:rsid w:val="2EF75670"/>
    <w:rsid w:val="2F033377"/>
    <w:rsid w:val="30397790"/>
    <w:rsid w:val="306A0A28"/>
    <w:rsid w:val="321D0B35"/>
    <w:rsid w:val="337F04EC"/>
    <w:rsid w:val="33BF6099"/>
    <w:rsid w:val="343A618F"/>
    <w:rsid w:val="3482109C"/>
    <w:rsid w:val="34F278DE"/>
    <w:rsid w:val="3611738B"/>
    <w:rsid w:val="365B418F"/>
    <w:rsid w:val="366660B1"/>
    <w:rsid w:val="366F3C8E"/>
    <w:rsid w:val="367F667B"/>
    <w:rsid w:val="37462906"/>
    <w:rsid w:val="37FA461E"/>
    <w:rsid w:val="38F70B53"/>
    <w:rsid w:val="391E5AE0"/>
    <w:rsid w:val="393919F8"/>
    <w:rsid w:val="3B8435EF"/>
    <w:rsid w:val="3B917E52"/>
    <w:rsid w:val="3C9A7DB9"/>
    <w:rsid w:val="3CB268CC"/>
    <w:rsid w:val="3CB31648"/>
    <w:rsid w:val="3D2E1E34"/>
    <w:rsid w:val="3D34593A"/>
    <w:rsid w:val="3DA3194C"/>
    <w:rsid w:val="401F1144"/>
    <w:rsid w:val="4029264B"/>
    <w:rsid w:val="411C6C9C"/>
    <w:rsid w:val="41C45A8E"/>
    <w:rsid w:val="41F86204"/>
    <w:rsid w:val="42720918"/>
    <w:rsid w:val="42955500"/>
    <w:rsid w:val="448F3C81"/>
    <w:rsid w:val="458C0658"/>
    <w:rsid w:val="45F81EC4"/>
    <w:rsid w:val="46956F56"/>
    <w:rsid w:val="47A96C53"/>
    <w:rsid w:val="4A8543C0"/>
    <w:rsid w:val="4B320583"/>
    <w:rsid w:val="4C922A3A"/>
    <w:rsid w:val="4D5E2687"/>
    <w:rsid w:val="4E454530"/>
    <w:rsid w:val="4F214312"/>
    <w:rsid w:val="4F4B42D9"/>
    <w:rsid w:val="4F864D22"/>
    <w:rsid w:val="50D46760"/>
    <w:rsid w:val="51C04038"/>
    <w:rsid w:val="53354076"/>
    <w:rsid w:val="53362606"/>
    <w:rsid w:val="536F31E4"/>
    <w:rsid w:val="59386AE3"/>
    <w:rsid w:val="5BE82E1B"/>
    <w:rsid w:val="5D256DED"/>
    <w:rsid w:val="5E8F239D"/>
    <w:rsid w:val="5ED6060A"/>
    <w:rsid w:val="6070095A"/>
    <w:rsid w:val="607D61D4"/>
    <w:rsid w:val="61E219B5"/>
    <w:rsid w:val="620760D8"/>
    <w:rsid w:val="626C2B3F"/>
    <w:rsid w:val="63A745C4"/>
    <w:rsid w:val="64171B4D"/>
    <w:rsid w:val="652577D9"/>
    <w:rsid w:val="655870E5"/>
    <w:rsid w:val="659951FA"/>
    <w:rsid w:val="68437D37"/>
    <w:rsid w:val="68DB0299"/>
    <w:rsid w:val="6A430E1C"/>
    <w:rsid w:val="6B75538B"/>
    <w:rsid w:val="6B7C5DB4"/>
    <w:rsid w:val="6C447D7B"/>
    <w:rsid w:val="6D2F4EC1"/>
    <w:rsid w:val="6D56365A"/>
    <w:rsid w:val="6D981165"/>
    <w:rsid w:val="6E3A449D"/>
    <w:rsid w:val="6EAD0567"/>
    <w:rsid w:val="6EDC06D7"/>
    <w:rsid w:val="6F467941"/>
    <w:rsid w:val="6FF0525B"/>
    <w:rsid w:val="72714109"/>
    <w:rsid w:val="73E24424"/>
    <w:rsid w:val="76F30CAE"/>
    <w:rsid w:val="77B34FEF"/>
    <w:rsid w:val="78620220"/>
    <w:rsid w:val="789C2684"/>
    <w:rsid w:val="7A772B81"/>
    <w:rsid w:val="7BB2349A"/>
    <w:rsid w:val="7CC53D63"/>
    <w:rsid w:val="7D0F20FA"/>
    <w:rsid w:val="7D4E2ADF"/>
    <w:rsid w:val="7DAE0A4E"/>
    <w:rsid w:val="7DDA6D64"/>
    <w:rsid w:val="7DF36AA3"/>
    <w:rsid w:val="7E2D5814"/>
    <w:rsid w:val="7F2041EF"/>
    <w:rsid w:val="7FA87BBB"/>
    <w:rsid w:val="7FFA178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uiPriority w:val="99"/>
    <w:pPr>
      <w:keepNext/>
      <w:spacing w:before="120" w:after="120"/>
      <w:ind w:left="100" w:leftChars="100" w:right="100" w:rightChars="100" w:firstLine="200" w:firstLineChars="200"/>
      <w:jc w:val="left"/>
      <w:outlineLvl w:val="0"/>
    </w:pPr>
    <w:rPr>
      <w:rFonts w:ascii="Monotype Corsiva" w:hAnsi="Monotype Corsiva" w:eastAsia="黑体"/>
      <w:sz w:val="32"/>
      <w:szCs w:val="24"/>
    </w:rPr>
  </w:style>
  <w:style w:type="character" w:default="1" w:styleId="6">
    <w:name w:val="Default Paragraph Font"/>
    <w:semiHidden/>
    <w:qFormat/>
    <w:uiPriority w:val="99"/>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2"/>
    <w:qFormat/>
    <w:uiPriority w:val="99"/>
    <w:pPr>
      <w:tabs>
        <w:tab w:val="center" w:pos="4153"/>
        <w:tab w:val="right" w:pos="8306"/>
      </w:tabs>
      <w:snapToGrid w:val="0"/>
      <w:jc w:val="left"/>
    </w:pPr>
    <w:rPr>
      <w:rFonts w:ascii="Times New Roman" w:hAnsi="Times New Roman"/>
      <w:kern w:val="0"/>
      <w:sz w:val="18"/>
      <w:szCs w:val="18"/>
    </w:rPr>
  </w:style>
  <w:style w:type="paragraph" w:styleId="4">
    <w:name w:val="header"/>
    <w:basedOn w:val="1"/>
    <w:link w:val="13"/>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7">
    <w:name w:val="Strong"/>
    <w:basedOn w:val="6"/>
    <w:qFormat/>
    <w:uiPriority w:val="99"/>
    <w:rPr>
      <w:rFonts w:cs="Times New Roman"/>
      <w:b/>
    </w:rPr>
  </w:style>
  <w:style w:type="character" w:styleId="8">
    <w:name w:val="page number"/>
    <w:basedOn w:val="6"/>
    <w:qFormat/>
    <w:uiPriority w:val="99"/>
    <w:rPr>
      <w:rFonts w:cs="Times New Roman"/>
    </w:rPr>
  </w:style>
  <w:style w:type="table" w:styleId="10">
    <w:name w:val="Table Grid"/>
    <w:basedOn w:val="9"/>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Heading 1 Char"/>
    <w:basedOn w:val="6"/>
    <w:link w:val="2"/>
    <w:qFormat/>
    <w:uiPriority w:val="9"/>
    <w:rPr>
      <w:b/>
      <w:bCs/>
      <w:kern w:val="44"/>
      <w:sz w:val="44"/>
      <w:szCs w:val="44"/>
    </w:rPr>
  </w:style>
  <w:style w:type="character" w:customStyle="1" w:styleId="12">
    <w:name w:val="Footer Char"/>
    <w:basedOn w:val="6"/>
    <w:link w:val="3"/>
    <w:semiHidden/>
    <w:qFormat/>
    <w:uiPriority w:val="99"/>
    <w:rPr>
      <w:sz w:val="18"/>
      <w:szCs w:val="18"/>
    </w:rPr>
  </w:style>
  <w:style w:type="character" w:customStyle="1" w:styleId="13">
    <w:name w:val="Header Char"/>
    <w:basedOn w:val="6"/>
    <w:link w:val="4"/>
    <w:semiHidden/>
    <w:qFormat/>
    <w:uiPriority w:val="99"/>
    <w:rPr>
      <w:sz w:val="18"/>
      <w:szCs w:val="18"/>
    </w:rPr>
  </w:style>
  <w:style w:type="paragraph" w:customStyle="1" w:styleId="14">
    <w:name w:val="msolistparagraph"/>
    <w:basedOn w:val="1"/>
    <w:qFormat/>
    <w:uiPriority w:val="99"/>
    <w:pPr>
      <w:widowControl/>
      <w:spacing w:beforeAutospacing="1"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248</Words>
  <Characters>1417</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Administrator.063F16A5FFCC45A</dc:creator>
  <cp:lastModifiedBy>禚元荟</cp:lastModifiedBy>
  <cp:lastPrinted>2021-09-22T01:24:00Z</cp:lastPrinted>
  <dcterms:modified xsi:type="dcterms:W3CDTF">2021-09-22T08:35:13Z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