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/>
          <w:sz w:val="28"/>
          <w:szCs w:val="21"/>
        </w:rPr>
      </w:pPr>
    </w:p>
    <w:p>
      <w:pPr>
        <w:spacing w:line="360" w:lineRule="auto"/>
        <w:rPr>
          <w:rFonts w:ascii="Times New Roman" w:hAnsi="Times New Roman"/>
          <w:sz w:val="28"/>
          <w:szCs w:val="21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napToGrid w:val="0"/>
        <w:spacing w:line="360" w:lineRule="auto"/>
        <w:jc w:val="center"/>
        <w:rPr>
          <w:rFonts w:ascii="Times New Roman" w:hAnsi="Times New Roman" w:eastAsia="方正小标宋简体"/>
          <w:sz w:val="48"/>
          <w:szCs w:val="48"/>
        </w:rPr>
      </w:pPr>
      <w:r>
        <w:rPr>
          <w:rFonts w:ascii="Times New Roman" w:hAnsi="Times New Roman" w:eastAsia="方正小标宋简体"/>
          <w:sz w:val="48"/>
          <w:szCs w:val="48"/>
        </w:rPr>
        <w:t>建设用地项目呈报材料</w:t>
      </w:r>
    </w:p>
    <w:p>
      <w:pPr>
        <w:snapToGrid w:val="0"/>
        <w:spacing w:line="360" w:lineRule="auto"/>
        <w:jc w:val="center"/>
        <w:rPr>
          <w:rFonts w:ascii="Times New Roman" w:hAnsi="Times New Roman" w:eastAsia="方正小标宋简体"/>
          <w:sz w:val="48"/>
          <w:szCs w:val="48"/>
        </w:rPr>
      </w:pPr>
      <w:r>
        <w:rPr>
          <w:rFonts w:ascii="Times New Roman" w:hAnsi="Times New Roman" w:eastAsia="方正小标宋简体"/>
          <w:sz w:val="48"/>
          <w:szCs w:val="48"/>
        </w:rPr>
        <w:t>“一书</w:t>
      </w:r>
      <w:r>
        <w:rPr>
          <w:rFonts w:hint="eastAsia" w:ascii="Times New Roman" w:hAnsi="Times New Roman" w:eastAsia="方正小标宋简体"/>
          <w:sz w:val="48"/>
          <w:szCs w:val="48"/>
        </w:rPr>
        <w:t>三</w:t>
      </w:r>
      <w:r>
        <w:rPr>
          <w:rFonts w:ascii="Times New Roman" w:hAnsi="Times New Roman" w:eastAsia="方正小标宋简体"/>
          <w:sz w:val="48"/>
          <w:szCs w:val="48"/>
        </w:rPr>
        <w:t>方案”</w:t>
      </w: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ind w:firstLine="1680" w:firstLineChars="600"/>
        <w:rPr>
          <w:rFonts w:ascii="Times New Roman" w:hAnsi="Times New Roman"/>
          <w:sz w:val="28"/>
        </w:rPr>
      </w:pPr>
    </w:p>
    <w:p>
      <w:pPr>
        <w:spacing w:line="360" w:lineRule="auto"/>
        <w:ind w:firstLine="1680" w:firstLineChars="600"/>
        <w:rPr>
          <w:rFonts w:ascii="Times New Roman" w:hAnsi="Times New Roman"/>
          <w:sz w:val="28"/>
        </w:rPr>
      </w:pPr>
    </w:p>
    <w:p>
      <w:pPr>
        <w:spacing w:line="360" w:lineRule="auto"/>
        <w:rPr>
          <w:rFonts w:ascii="Times New Roman" w:hAnsi="Times New Roman"/>
          <w:sz w:val="28"/>
        </w:rPr>
      </w:pPr>
    </w:p>
    <w:p>
      <w:pPr>
        <w:spacing w:line="360" w:lineRule="auto"/>
        <w:ind w:firstLine="1680" w:firstLineChars="600"/>
        <w:jc w:val="left"/>
        <w:rPr>
          <w:rFonts w:ascii="Times New Roman" w:hAnsi="Times New Roman" w:eastAsia="仿宋_GB2312"/>
          <w:sz w:val="28"/>
        </w:rPr>
      </w:pPr>
    </w:p>
    <w:p>
      <w:pPr>
        <w:snapToGrid w:val="0"/>
        <w:spacing w:line="360" w:lineRule="auto"/>
        <w:ind w:firstLine="960" w:firstLineChars="300"/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编制机关  （公章）：</w:t>
      </w:r>
    </w:p>
    <w:p>
      <w:pPr>
        <w:snapToGrid w:val="0"/>
        <w:spacing w:line="360" w:lineRule="auto"/>
        <w:ind w:firstLine="960" w:firstLineChars="300"/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主要负责人（签字）：</w:t>
      </w:r>
    </w:p>
    <w:p>
      <w:pPr>
        <w:snapToGrid w:val="0"/>
        <w:spacing w:line="360" w:lineRule="auto"/>
        <w:ind w:firstLine="960" w:firstLineChars="300"/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编　 制　 时　 间：20</w:t>
      </w:r>
      <w:r>
        <w:rPr>
          <w:rFonts w:hint="eastAsia" w:ascii="宋体" w:hAnsi="宋体"/>
          <w:sz w:val="32"/>
          <w:szCs w:val="32"/>
          <w:lang w:val="en-US" w:eastAsia="zh-CN"/>
        </w:rPr>
        <w:t>20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>9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lang w:val="en-US" w:eastAsia="zh-CN"/>
        </w:rPr>
        <w:t>1</w:t>
      </w:r>
      <w:r>
        <w:rPr>
          <w:rFonts w:hint="eastAsia" w:ascii="宋体" w:hAnsi="宋体"/>
          <w:sz w:val="32"/>
          <w:szCs w:val="32"/>
        </w:rPr>
        <w:t>日</w:t>
      </w: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jc w:val="center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中华人民共和国</w:t>
      </w:r>
      <w:r>
        <w:rPr>
          <w:rFonts w:hint="eastAsia" w:ascii="宋体" w:hAnsi="宋体"/>
          <w:sz w:val="32"/>
          <w:szCs w:val="32"/>
        </w:rPr>
        <w:t>自然</w:t>
      </w:r>
      <w:r>
        <w:rPr>
          <w:rFonts w:ascii="宋体" w:hAnsi="宋体"/>
          <w:sz w:val="32"/>
          <w:szCs w:val="32"/>
        </w:rPr>
        <w:t>资源部监制</w:t>
      </w:r>
    </w:p>
    <w:p>
      <w:pPr>
        <w:spacing w:line="520" w:lineRule="exact"/>
        <w:jc w:val="center"/>
        <w:rPr>
          <w:rFonts w:ascii="黑体" w:hAnsi="宋体" w:eastAsia="黑体"/>
          <w:b/>
          <w:bCs/>
          <w:sz w:val="30"/>
        </w:rPr>
      </w:pPr>
    </w:p>
    <w:p>
      <w:pPr>
        <w:spacing w:line="520" w:lineRule="exact"/>
        <w:jc w:val="center"/>
        <w:rPr>
          <w:rFonts w:ascii="黑体" w:hAnsi="宋体" w:eastAsia="黑体"/>
          <w:b/>
          <w:bCs/>
          <w:sz w:val="30"/>
        </w:rPr>
      </w:pPr>
    </w:p>
    <w:p>
      <w:pPr>
        <w:spacing w:line="520" w:lineRule="exact"/>
        <w:jc w:val="center"/>
        <w:rPr>
          <w:rFonts w:ascii="黑体" w:hAnsi="宋体" w:eastAsia="黑体"/>
          <w:b/>
          <w:bCs/>
          <w:sz w:val="30"/>
        </w:rPr>
      </w:pPr>
      <w:r>
        <w:rPr>
          <w:rFonts w:hint="eastAsia" w:ascii="黑体" w:hAnsi="宋体" w:eastAsia="黑体"/>
          <w:b/>
          <w:bCs/>
          <w:sz w:val="30"/>
        </w:rPr>
        <w:t>一、建设用地项目呈报说明书</w:t>
      </w:r>
    </w:p>
    <w:p>
      <w:pPr>
        <w:spacing w:line="520" w:lineRule="exact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 计量单位：公顷、万元</w:t>
      </w:r>
    </w:p>
    <w:tbl>
      <w:tblPr>
        <w:tblStyle w:val="7"/>
        <w:tblW w:w="8928" w:type="dxa"/>
        <w:tblInd w:w="9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466"/>
        <w:gridCol w:w="1800"/>
        <w:gridCol w:w="1886"/>
        <w:gridCol w:w="216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082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申请用地单位</w:t>
            </w:r>
          </w:p>
        </w:tc>
        <w:tc>
          <w:tcPr>
            <w:tcW w:w="5846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广州市增城区人民政府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082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建设用地项目名称</w:t>
            </w:r>
          </w:p>
        </w:tc>
        <w:tc>
          <w:tcPr>
            <w:tcW w:w="5846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增城区20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24"/>
              </w:rPr>
              <w:t>年度第</w:t>
            </w:r>
            <w:r>
              <w:rPr>
                <w:rFonts w:hint="eastAsia" w:ascii="宋体" w:hAnsi="宋体"/>
                <w:sz w:val="24"/>
                <w:lang w:eastAsia="zh-CN"/>
              </w:rPr>
              <w:t>十八</w:t>
            </w:r>
            <w:r>
              <w:rPr>
                <w:rFonts w:hint="eastAsia" w:ascii="宋体" w:hAnsi="宋体"/>
                <w:sz w:val="24"/>
              </w:rPr>
              <w:t>批次城镇建设用地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082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申请用地总面积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12.9675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新增建设用地面积</w:t>
            </w:r>
          </w:p>
        </w:tc>
        <w:tc>
          <w:tcPr>
            <w:tcW w:w="180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12.9675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</w:trPr>
        <w:tc>
          <w:tcPr>
            <w:tcW w:w="816" w:type="dxa"/>
            <w:vMerge w:val="restart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利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</w:t>
            </w:r>
          </w:p>
        </w:tc>
        <w:tc>
          <w:tcPr>
            <w:tcW w:w="2266" w:type="dxa"/>
            <w:gridSpan w:val="2"/>
            <w:vMerge w:val="restart"/>
            <w:tcBorders>
              <w:tl2br w:val="single" w:color="auto" w:sz="4" w:space="0"/>
            </w:tcBorders>
          </w:tcPr>
          <w:p>
            <w:pPr>
              <w:spacing w:line="580" w:lineRule="exact"/>
              <w:ind w:firstLine="1200" w:firstLineChars="5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权　属  </w:t>
            </w:r>
          </w:p>
          <w:p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类</w:t>
            </w:r>
          </w:p>
        </w:tc>
        <w:tc>
          <w:tcPr>
            <w:tcW w:w="1886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     计</w:t>
            </w:r>
          </w:p>
        </w:tc>
        <w:tc>
          <w:tcPr>
            <w:tcW w:w="3960" w:type="dxa"/>
            <w:gridSpan w:val="2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  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国有土地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总计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12.9675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0.0000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12.9675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（一）农用地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12.9675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0.0000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12.9675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耕地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0.0000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0.0000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其中：基本农田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0.0000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0.0000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林地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9.2746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0.0000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9.2746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园地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3.5708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0.0000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3.5708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养殖水面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0.0004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0.0000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0.0004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</w:trPr>
        <w:tc>
          <w:tcPr>
            <w:tcW w:w="816" w:type="dxa"/>
            <w:vMerge w:val="continue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其他农用地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（不含养殖水面）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0.1217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0.0000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0.1217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（二）建设用地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0.0000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0.0000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exact"/>
        </w:trPr>
        <w:tc>
          <w:tcPr>
            <w:tcW w:w="816" w:type="dxa"/>
            <w:vMerge w:val="continue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（三）未利用地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0.0000</w:t>
            </w:r>
          </w:p>
        </w:tc>
        <w:tc>
          <w:tcPr>
            <w:tcW w:w="2160" w:type="dxa"/>
          </w:tcPr>
          <w:p>
            <w:pPr>
              <w:spacing w:line="580" w:lineRule="exact"/>
              <w:ind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0.0000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</w:trPr>
        <w:tc>
          <w:tcPr>
            <w:tcW w:w="816" w:type="dxa"/>
            <w:vMerge w:val="restart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分批次城市（村镇）建设用地</w:t>
            </w: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拟开发地块名称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地块编号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用地面积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开发用途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增城区20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24"/>
              </w:rPr>
              <w:t>年度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</w:t>
            </w:r>
            <w:r>
              <w:rPr>
                <w:rFonts w:hint="eastAsia" w:ascii="宋体" w:hAnsi="宋体"/>
                <w:sz w:val="24"/>
                <w:lang w:eastAsia="zh-CN"/>
              </w:rPr>
              <w:t>十八</w:t>
            </w:r>
            <w:r>
              <w:rPr>
                <w:rFonts w:hint="eastAsia" w:ascii="宋体" w:hAnsi="宋体"/>
                <w:sz w:val="24"/>
              </w:rPr>
              <w:t>批次城镇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建设用地</w:t>
            </w:r>
          </w:p>
        </w:tc>
        <w:tc>
          <w:tcPr>
            <w:tcW w:w="18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11.7886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特殊</w:t>
            </w:r>
            <w:r>
              <w:rPr>
                <w:rFonts w:eastAsia="仿宋_GB2312"/>
                <w:sz w:val="24"/>
              </w:rPr>
              <w:t>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增城区20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24"/>
              </w:rPr>
              <w:t>年度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</w:t>
            </w:r>
            <w:r>
              <w:rPr>
                <w:rFonts w:hint="eastAsia" w:ascii="宋体" w:hAnsi="宋体"/>
                <w:sz w:val="24"/>
                <w:lang w:eastAsia="zh-CN"/>
              </w:rPr>
              <w:t>十八</w:t>
            </w:r>
            <w:r>
              <w:rPr>
                <w:rFonts w:hint="eastAsia" w:ascii="宋体" w:hAnsi="宋体"/>
                <w:sz w:val="24"/>
              </w:rPr>
              <w:t>批次城镇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建设用地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1.1789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eastAsia="仿宋_GB2312"/>
                <w:color w:val="FF0000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商服用地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</w:tr>
    </w:tbl>
    <w:p>
      <w:pPr>
        <w:spacing w:line="600" w:lineRule="exact"/>
        <w:rPr>
          <w:rFonts w:ascii="宋体" w:hAnsi="宋体"/>
          <w:sz w:val="24"/>
        </w:rPr>
        <w:sectPr>
          <w:pgSz w:w="11907" w:h="16840"/>
          <w:pgMar w:top="567" w:right="567" w:bottom="567" w:left="56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titlePg/>
          <w:docGrid w:type="lines" w:linePitch="312" w:charSpace="0"/>
        </w:sectPr>
      </w:pP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续一：</w:t>
      </w:r>
    </w:p>
    <w:tbl>
      <w:tblPr>
        <w:tblStyle w:val="7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6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5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县（市、区）人民政府审核意见</w:t>
            </w:r>
          </w:p>
        </w:tc>
        <w:tc>
          <w:tcPr>
            <w:tcW w:w="6441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4320" w:firstLineChars="18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（公章）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主管领导（签字）：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1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市（地、州）人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民 政 府 土 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行 政 主 管 部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门 审 查 意 见</w:t>
            </w:r>
          </w:p>
        </w:tc>
        <w:tc>
          <w:tcPr>
            <w:tcW w:w="6441" w:type="dxa"/>
          </w:tcPr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>
            <w:pPr>
              <w:spacing w:line="360" w:lineRule="auto"/>
              <w:ind w:firstLine="4800" w:firstLineChars="20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（公章）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主管领导（签字）：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3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市（地、州）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人 民 政 府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审 核 意 见</w:t>
            </w:r>
          </w:p>
        </w:tc>
        <w:tc>
          <w:tcPr>
            <w:tcW w:w="6441" w:type="dxa"/>
          </w:tcPr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（公章）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主管领导（签字）：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备        注</w:t>
            </w:r>
          </w:p>
        </w:tc>
        <w:tc>
          <w:tcPr>
            <w:tcW w:w="6441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制表人：</w:t>
      </w:r>
      <w:r>
        <w:rPr>
          <w:rFonts w:hint="eastAsia" w:ascii="宋体" w:hAnsi="宋体"/>
          <w:sz w:val="24"/>
          <w:lang w:eastAsia="zh-CN"/>
        </w:rPr>
        <w:t>董颖璇</w:t>
      </w:r>
    </w:p>
    <w:p>
      <w:pPr>
        <w:spacing w:line="740" w:lineRule="exact"/>
        <w:ind w:firstLine="2714" w:firstLineChars="901"/>
        <w:rPr>
          <w:rFonts w:ascii="黑体" w:hAnsi="宋体" w:eastAsia="黑体"/>
          <w:b/>
          <w:bCs/>
          <w:sz w:val="30"/>
        </w:rPr>
      </w:pPr>
      <w:r>
        <w:rPr>
          <w:rFonts w:hint="eastAsia" w:ascii="黑体" w:hAnsi="宋体" w:eastAsia="黑体"/>
          <w:b/>
          <w:bCs/>
          <w:sz w:val="30"/>
        </w:rPr>
        <w:t>二、农用地转用方案</w:t>
      </w:r>
    </w:p>
    <w:p>
      <w:pPr>
        <w:spacing w:line="740" w:lineRule="exact"/>
        <w:ind w:firstLine="6000" w:firstLineChars="25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计量单位：公顷</w:t>
      </w:r>
    </w:p>
    <w:tbl>
      <w:tblPr>
        <w:tblStyle w:val="7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472"/>
        <w:gridCol w:w="2132"/>
        <w:gridCol w:w="540"/>
        <w:gridCol w:w="1592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2132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      类</w:t>
            </w:r>
          </w:p>
        </w:tc>
        <w:tc>
          <w:tcPr>
            <w:tcW w:w="213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转  用  面  积</w:t>
            </w:r>
          </w:p>
        </w:tc>
        <w:tc>
          <w:tcPr>
            <w:tcW w:w="4265" w:type="dxa"/>
            <w:gridSpan w:val="3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        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2132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spacing w:line="320" w:lineRule="exact"/>
              <w:ind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国有土地</w:t>
            </w:r>
          </w:p>
        </w:tc>
        <w:tc>
          <w:tcPr>
            <w:tcW w:w="2133" w:type="dxa"/>
            <w:vAlign w:val="center"/>
          </w:tcPr>
          <w:p>
            <w:pPr>
              <w:spacing w:line="320" w:lineRule="exact"/>
              <w:ind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  用  地</w:t>
            </w:r>
          </w:p>
        </w:tc>
        <w:tc>
          <w:tcPr>
            <w:tcW w:w="213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12.9675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0.0000</w:t>
            </w:r>
          </w:p>
        </w:tc>
        <w:tc>
          <w:tcPr>
            <w:tcW w:w="2133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12.9675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其中：耕地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（含带K地类）</w:t>
            </w:r>
          </w:p>
        </w:tc>
        <w:tc>
          <w:tcPr>
            <w:tcW w:w="2132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0590（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lang w:val="en-US" w:eastAsia="zh-CN"/>
              </w:rPr>
              <w:t>均为可调整地类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）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0.0000</w:t>
            </w:r>
          </w:p>
        </w:tc>
        <w:tc>
          <w:tcPr>
            <w:tcW w:w="2133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0590（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lang w:val="en-US" w:eastAsia="zh-CN"/>
              </w:rPr>
              <w:t>均为可调整地类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9" w:type="dxa"/>
            <w:gridSpan w:val="6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 地 利 用 总 体 规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4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 合 规 划</w:t>
            </w:r>
          </w:p>
        </w:tc>
        <w:tc>
          <w:tcPr>
            <w:tcW w:w="4265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 调 整 规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restart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规划级别</w:t>
            </w: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 家 级</w:t>
            </w:r>
          </w:p>
        </w:tc>
        <w:tc>
          <w:tcPr>
            <w:tcW w:w="2132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Merge w:val="restart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规划级别</w:t>
            </w: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 家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 级</w:t>
            </w:r>
          </w:p>
        </w:tc>
        <w:tc>
          <w:tcPr>
            <w:tcW w:w="213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 级</w:t>
            </w:r>
          </w:p>
        </w:tc>
        <w:tc>
          <w:tcPr>
            <w:tcW w:w="2132" w:type="dxa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 级</w:t>
            </w:r>
          </w:p>
        </w:tc>
        <w:tc>
          <w:tcPr>
            <w:tcW w:w="2132" w:type="dxa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 级</w:t>
            </w:r>
          </w:p>
        </w:tc>
        <w:tc>
          <w:tcPr>
            <w:tcW w:w="2133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 级</w:t>
            </w:r>
          </w:p>
        </w:tc>
        <w:tc>
          <w:tcPr>
            <w:tcW w:w="2132" w:type="dxa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9" w:type="dxa"/>
            <w:gridSpan w:val="6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 用 地 转 用 计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4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拟使用年度计划指标</w:t>
            </w:r>
          </w:p>
        </w:tc>
        <w:tc>
          <w:tcPr>
            <w:tcW w:w="4265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本项目拟使用计划指标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本年度计划指标</w:t>
            </w:r>
          </w:p>
        </w:tc>
        <w:tc>
          <w:tcPr>
            <w:tcW w:w="2132" w:type="dxa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结转计划指标</w:t>
            </w:r>
          </w:p>
        </w:tc>
        <w:tc>
          <w:tcPr>
            <w:tcW w:w="2132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农用地</w:t>
            </w:r>
          </w:p>
        </w:tc>
        <w:tc>
          <w:tcPr>
            <w:tcW w:w="2133" w:type="dxa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其中：耕地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12.9675</w:t>
            </w:r>
          </w:p>
        </w:tc>
        <w:tc>
          <w:tcPr>
            <w:tcW w:w="2132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12.9675</w:t>
            </w:r>
          </w:p>
        </w:tc>
        <w:tc>
          <w:tcPr>
            <w:tcW w:w="213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0.0590（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lang w:val="en-US" w:eastAsia="zh-CN"/>
              </w:rPr>
              <w:t>均为可调整地类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3" w:hRule="atLeast"/>
          <w:jc w:val="center"/>
        </w:trPr>
        <w:tc>
          <w:tcPr>
            <w:tcW w:w="8529" w:type="dxa"/>
            <w:gridSpan w:val="6"/>
          </w:tcPr>
          <w:p>
            <w:pPr>
              <w:widowControl/>
              <w:ind w:firstLine="480" w:firstLineChars="200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该批次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城镇建设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用地用于广州市公安局增城区分局看守所项目和村经济发展留用地。涉及新增建设用地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12.9675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公顷、农用地转用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12.9675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公顷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耕地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0.0590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公顷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含可调整地类和兴建前为耕地的设施农业用地）。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其中主体项目用地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涉及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新增建设用地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11.7886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公顷，农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用地转用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11.7886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公顷，耕地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0.0590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公顷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含可调整地类和兴建前为耕地的设施农业用地）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按规定申请使用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年度省级土地利用计划指标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广州市公安局已出具符合申请使用省级土地利用计划指标的说明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；村经济发展留用地涉及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新增建设用地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1.1789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公顷，农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用地转用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1.1789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公顷，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不涉及耕地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按规定申请使用我市2021年度土地利用计划指标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</w:tr>
    </w:tbl>
    <w:p>
      <w:pPr>
        <w:spacing w:line="600" w:lineRule="exact"/>
        <w:rPr>
          <w:rFonts w:ascii="Times New Roman" w:hAnsi="Times New Roman" w:eastAsia="黑体"/>
          <w:b/>
          <w:bCs/>
          <w:sz w:val="30"/>
        </w:rPr>
      </w:pPr>
      <w:r>
        <w:rPr>
          <w:rFonts w:hint="eastAsia" w:ascii="宋体" w:hAnsi="宋体"/>
          <w:sz w:val="24"/>
        </w:rPr>
        <w:t>填表人：</w:t>
      </w:r>
      <w:r>
        <w:rPr>
          <w:rFonts w:hint="eastAsia" w:ascii="宋体" w:hAnsi="宋体"/>
          <w:sz w:val="24"/>
          <w:lang w:val="en-US" w:eastAsia="zh-CN"/>
        </w:rPr>
        <w:t>陈丹文</w:t>
      </w:r>
    </w:p>
    <w:p>
      <w:pPr>
        <w:spacing w:line="600" w:lineRule="exact"/>
        <w:jc w:val="center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三、补充耕地方案</w:t>
      </w:r>
    </w:p>
    <w:p>
      <w:pPr>
        <w:jc w:val="right"/>
        <w:rPr>
          <w:rFonts w:ascii="Times New Roman" w:hAnsi="Times New Roman"/>
          <w:sz w:val="24"/>
        </w:rPr>
      </w:pPr>
    </w:p>
    <w:p>
      <w:pPr>
        <w:jc w:val="right"/>
        <w:rPr>
          <w:rFonts w:hint="eastAsia" w:ascii="Times New Roman" w:hAnsi="Times New Roman"/>
          <w:sz w:val="24"/>
        </w:rPr>
      </w:pPr>
      <w:r>
        <w:rPr>
          <w:rFonts w:ascii="Times New Roman" w:hAnsi="Times New Roman"/>
          <w:sz w:val="24"/>
        </w:rPr>
        <w:t>计量单位：公顷、</w:t>
      </w:r>
      <w:r>
        <w:rPr>
          <w:rFonts w:hint="eastAsia" w:ascii="Times New Roman" w:hAnsi="Times New Roman"/>
          <w:sz w:val="24"/>
        </w:rPr>
        <w:t>公斤、</w:t>
      </w:r>
      <w:r>
        <w:rPr>
          <w:rFonts w:ascii="Times New Roman" w:hAnsi="Times New Roman"/>
          <w:sz w:val="24"/>
        </w:rPr>
        <w:t>万</w:t>
      </w:r>
      <w:r>
        <w:rPr>
          <w:rFonts w:hint="eastAsia" w:ascii="Times New Roman" w:hAnsi="Times New Roman"/>
          <w:sz w:val="24"/>
        </w:rPr>
        <w:t>元</w:t>
      </w:r>
    </w:p>
    <w:tbl>
      <w:tblPr>
        <w:tblStyle w:val="7"/>
        <w:tblW w:w="107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3"/>
        <w:gridCol w:w="2017"/>
        <w:gridCol w:w="1675"/>
        <w:gridCol w:w="26"/>
        <w:gridCol w:w="1818"/>
        <w:gridCol w:w="2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59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占用耕地面积</w:t>
            </w:r>
          </w:p>
        </w:tc>
        <w:tc>
          <w:tcPr>
            <w:tcW w:w="8187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0.0000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exact"/>
          <w:jc w:val="center"/>
        </w:trPr>
        <w:tc>
          <w:tcPr>
            <w:tcW w:w="259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含25度以上坡耕地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/>
                <w:color w:val="auto"/>
                <w:szCs w:val="21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0.0000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其他情况需补充耕地面积</w:t>
            </w:r>
          </w:p>
        </w:tc>
        <w:tc>
          <w:tcPr>
            <w:tcW w:w="446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0.0590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59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补充耕地</w:t>
            </w:r>
            <w:r>
              <w:rPr>
                <w:rFonts w:hint="eastAsia" w:ascii="宋体" w:hAnsi="宋体"/>
                <w:color w:val="auto"/>
                <w:szCs w:val="21"/>
              </w:rPr>
              <w:t>义务</w:t>
            </w:r>
            <w:r>
              <w:rPr>
                <w:rFonts w:ascii="宋体" w:hAnsi="宋体"/>
                <w:color w:val="auto"/>
                <w:szCs w:val="21"/>
              </w:rPr>
              <w:t>单位</w:t>
            </w:r>
          </w:p>
        </w:tc>
        <w:tc>
          <w:tcPr>
            <w:tcW w:w="8187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/>
                <w:color w:val="auto"/>
                <w:szCs w:val="21"/>
              </w:rPr>
            </w:pPr>
            <w:r>
              <w:rPr>
                <w:rFonts w:hint="eastAsia"/>
                <w:color w:val="auto"/>
              </w:rPr>
              <w:t>增城区人民政府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exact"/>
          <w:jc w:val="center"/>
        </w:trPr>
        <w:tc>
          <w:tcPr>
            <w:tcW w:w="259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补充耕地</w:t>
            </w:r>
            <w:r>
              <w:rPr>
                <w:rFonts w:hint="eastAsia" w:ascii="宋体" w:hAnsi="宋体"/>
                <w:color w:val="auto"/>
                <w:szCs w:val="21"/>
              </w:rPr>
              <w:t>责任</w:t>
            </w:r>
            <w:r>
              <w:rPr>
                <w:rFonts w:ascii="宋体" w:hAnsi="宋体"/>
                <w:color w:val="auto"/>
                <w:szCs w:val="21"/>
              </w:rPr>
              <w:t>单位</w:t>
            </w:r>
          </w:p>
        </w:tc>
        <w:tc>
          <w:tcPr>
            <w:tcW w:w="8187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/>
                <w:color w:val="auto"/>
              </w:rPr>
              <w:t>增城区人民政府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93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补充耕地费用情况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义务单位缴纳</w:t>
            </w:r>
          </w:p>
          <w:p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耕地开垦费总额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1.6509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平均缴费标准</w:t>
            </w:r>
          </w:p>
        </w:tc>
        <w:tc>
          <w:tcPr>
            <w:tcW w:w="2651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9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实际补充</w:t>
            </w:r>
          </w:p>
          <w:p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耕地总费用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1.6509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平均费用标准</w:t>
            </w:r>
          </w:p>
        </w:tc>
        <w:tc>
          <w:tcPr>
            <w:tcW w:w="2651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259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补充耕地确认信息编号</w:t>
            </w:r>
          </w:p>
        </w:tc>
        <w:tc>
          <w:tcPr>
            <w:tcW w:w="8187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440000202007468623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80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补充耕地情况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  <w:jc w:val="center"/>
        </w:trPr>
        <w:tc>
          <w:tcPr>
            <w:tcW w:w="259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69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需补充情况</w:t>
            </w:r>
          </w:p>
        </w:tc>
        <w:tc>
          <w:tcPr>
            <w:tcW w:w="449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已补充情况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259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补充耕地数量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0.059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449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0.059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59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补充水田规模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0.0000</w:t>
            </w:r>
          </w:p>
        </w:tc>
        <w:tc>
          <w:tcPr>
            <w:tcW w:w="449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0.0000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59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补充标准粮食产能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882.9000</w:t>
            </w:r>
          </w:p>
        </w:tc>
        <w:tc>
          <w:tcPr>
            <w:tcW w:w="449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882.9000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80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承诺补充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9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承诺补充耕地面积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挂钩补充耕地数量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所在县（市、区）</w:t>
            </w:r>
          </w:p>
        </w:tc>
        <w:tc>
          <w:tcPr>
            <w:tcW w:w="2651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59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651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59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651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9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承诺补充水田规模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挂钩水田规模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所在县（市、区）</w:t>
            </w:r>
          </w:p>
        </w:tc>
        <w:tc>
          <w:tcPr>
            <w:tcW w:w="2651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59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651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59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651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9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承诺补充标准粮食产能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挂钩标准粮食产能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所在县（市、区）</w:t>
            </w:r>
          </w:p>
        </w:tc>
        <w:tc>
          <w:tcPr>
            <w:tcW w:w="2651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59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651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59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651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</w:p>
        </w:tc>
      </w:tr>
    </w:tbl>
    <w:p>
      <w:pPr>
        <w:spacing w:line="580" w:lineRule="exact"/>
        <w:jc w:val="center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四、征收土地方案（汇总）</w:t>
      </w:r>
    </w:p>
    <w:p>
      <w:pPr>
        <w:ind w:right="-8"/>
        <w:jc w:val="right"/>
        <w:rPr>
          <w:rFonts w:hint="eastAsia"/>
          <w:color w:val="auto"/>
          <w:szCs w:val="21"/>
        </w:rPr>
      </w:pPr>
    </w:p>
    <w:p>
      <w:pPr>
        <w:ind w:right="-8"/>
        <w:jc w:val="right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计量单位：万元</w:t>
      </w:r>
      <w:r>
        <w:rPr>
          <w:color w:val="auto"/>
          <w:szCs w:val="21"/>
        </w:rPr>
        <w:t>/</w:t>
      </w:r>
      <w:r>
        <w:rPr>
          <w:rFonts w:hint="eastAsia"/>
          <w:color w:val="auto"/>
          <w:szCs w:val="21"/>
        </w:rPr>
        <w:t>公顷、公顷、万元、人</w:t>
      </w:r>
    </w:p>
    <w:tbl>
      <w:tblPr>
        <w:tblStyle w:val="7"/>
        <w:tblW w:w="84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1115"/>
        <w:gridCol w:w="168"/>
        <w:gridCol w:w="1016"/>
        <w:gridCol w:w="214"/>
        <w:gridCol w:w="1080"/>
        <w:gridCol w:w="1305"/>
        <w:gridCol w:w="1575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被征用土地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涉及的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权属单位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乡（镇）</w:t>
            </w:r>
          </w:p>
        </w:tc>
        <w:tc>
          <w:tcPr>
            <w:tcW w:w="5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 派潭镇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村</w:t>
            </w:r>
          </w:p>
        </w:tc>
        <w:tc>
          <w:tcPr>
            <w:tcW w:w="5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邓路吓村邓一、邓二、迳一、迳二、迳三经济合作社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权属单位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状况</w:t>
            </w:r>
          </w:p>
        </w:tc>
        <w:tc>
          <w:tcPr>
            <w:tcW w:w="68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土地权属清晰，无争议。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偿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准</w:t>
            </w:r>
          </w:p>
        </w:tc>
        <w:tc>
          <w:tcPr>
            <w:tcW w:w="2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地</w:t>
            </w:r>
            <w:r>
              <w:rPr>
                <w:rFonts w:hint="default"/>
                <w:color w:val="auto"/>
                <w:szCs w:val="21"/>
              </w:rPr>
              <w:t xml:space="preserve"> </w:t>
            </w:r>
            <w:r>
              <w:rPr>
                <w:rFonts w:hint="eastAsia"/>
                <w:color w:val="auto"/>
                <w:szCs w:val="21"/>
              </w:rPr>
              <w:t xml:space="preserve"> </w:t>
            </w:r>
            <w:r>
              <w:rPr>
                <w:rFonts w:hint="default"/>
                <w:color w:val="auto"/>
                <w:szCs w:val="21"/>
              </w:rPr>
              <w:t xml:space="preserve"> </w:t>
            </w:r>
            <w:r>
              <w:rPr>
                <w:rFonts w:hint="eastAsia"/>
                <w:color w:val="auto"/>
                <w:szCs w:val="21"/>
              </w:rPr>
              <w:t>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面  积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征地区片综合地价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土地补偿费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标准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</w:rPr>
              <w:t>安置补助费</w:t>
            </w:r>
            <w:r>
              <w:rPr>
                <w:rFonts w:hint="eastAsia"/>
                <w:color w:val="auto"/>
                <w:szCs w:val="21"/>
                <w:lang w:eastAsia="zh-CN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耕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地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水</w:t>
            </w:r>
            <w:r>
              <w:rPr>
                <w:rFonts w:hint="default"/>
                <w:color w:val="auto"/>
                <w:szCs w:val="21"/>
              </w:rPr>
              <w:t xml:space="preserve">  </w:t>
            </w:r>
            <w:r>
              <w:rPr>
                <w:rFonts w:hint="eastAsia"/>
                <w:color w:val="auto"/>
                <w:szCs w:val="21"/>
              </w:rPr>
              <w:t>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0.0000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水浇地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0.0000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旱  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0.0000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林地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9.2746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135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67.5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67.5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园地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3.5708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135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67.5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67.5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养殖水面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0.0004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135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67.5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67.5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其他农用地（不含养殖水面）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0.1217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135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67.5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67.5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建设用地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0.0000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未利用地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0.0000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</w:tr>
    </w:tbl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color w:val="auto"/>
        </w:rPr>
      </w:pPr>
      <w:r>
        <w:rPr>
          <w:rFonts w:hint="eastAsia"/>
          <w:color w:val="auto"/>
        </w:rPr>
        <w:t>续一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>：</w:t>
      </w:r>
      <w:r>
        <w:rPr>
          <w:color w:val="auto"/>
        </w:rPr>
        <w:t xml:space="preserve">                                        </w:t>
      </w:r>
      <w:r>
        <w:rPr>
          <w:rFonts w:hint="eastAsia"/>
          <w:color w:val="auto"/>
        </w:rPr>
        <w:t>计量单位：公顷、万元、人、亩</w:t>
      </w:r>
      <w:r>
        <w:rPr>
          <w:color w:val="auto"/>
        </w:rPr>
        <w:t>/</w:t>
      </w:r>
      <w:r>
        <w:rPr>
          <w:rFonts w:hint="eastAsia"/>
          <w:color w:val="auto"/>
        </w:rPr>
        <w:t>人</w:t>
      </w:r>
    </w:p>
    <w:tbl>
      <w:tblPr>
        <w:tblStyle w:val="7"/>
        <w:tblW w:w="84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890"/>
        <w:gridCol w:w="735"/>
        <w:gridCol w:w="1065"/>
        <w:gridCol w:w="2340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其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它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用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名</w:t>
            </w:r>
            <w:r>
              <w:rPr>
                <w:rFonts w:hint="default"/>
                <w:color w:val="auto"/>
                <w:szCs w:val="21"/>
              </w:rPr>
              <w:t xml:space="preserve">      </w:t>
            </w:r>
            <w:r>
              <w:rPr>
                <w:rFonts w:hint="eastAsia"/>
                <w:color w:val="auto"/>
                <w:szCs w:val="21"/>
              </w:rPr>
              <w:t>称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金</w:t>
            </w:r>
            <w:r>
              <w:rPr>
                <w:rFonts w:hint="default"/>
                <w:color w:val="auto"/>
                <w:szCs w:val="21"/>
              </w:rPr>
              <w:t xml:space="preserve">        </w:t>
            </w:r>
            <w:r>
              <w:rPr>
                <w:rFonts w:hint="eastAsia"/>
                <w:color w:val="auto"/>
                <w:szCs w:val="21"/>
              </w:rPr>
              <w:t>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青苗补助费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855.8476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地上附着物补偿费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0.0000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其他费用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0.0000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征地总费用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2606.4608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征地费用综合标准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200.9995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需要安置的农业人口数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23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需要安置的劳动力人数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征地前人均耕地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征地后人均耕地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置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途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径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17" w:firstLine="312"/>
              <w:jc w:val="distribute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货币安置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支付安置补助费进行安置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17" w:firstLine="312"/>
              <w:jc w:val="distribute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农业安置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17" w:firstLine="312"/>
              <w:jc w:val="distribute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留地安置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80" w:lineRule="exact"/>
              <w:ind w:left="0" w:right="0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按实际征地面积的10%安排留用地在本批次用地内一并报批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不实际支付征地补偿费用。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9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注</w:t>
            </w:r>
          </w:p>
        </w:tc>
        <w:tc>
          <w:tcPr>
            <w:tcW w:w="7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eastAsia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eastAsia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eastAsia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eastAsia"/>
                <w:color w:val="auto"/>
                <w:szCs w:val="21"/>
              </w:rPr>
            </w:pPr>
          </w:p>
        </w:tc>
      </w:tr>
    </w:tbl>
    <w:p>
      <w:pPr>
        <w:tabs>
          <w:tab w:val="left" w:pos="4300"/>
        </w:tabs>
        <w:ind w:firstLine="105"/>
        <w:rPr>
          <w:rFonts w:hint="eastAsia"/>
          <w:color w:val="auto"/>
          <w:szCs w:val="21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填表人：</w:t>
      </w:r>
      <w:r>
        <w:rPr>
          <w:rFonts w:hint="eastAsia" w:ascii="宋体" w:hAnsi="宋体"/>
          <w:sz w:val="24"/>
          <w:lang w:val="en-US" w:eastAsia="zh-CN"/>
        </w:rPr>
        <w:t>陈丹文</w:t>
      </w:r>
    </w:p>
    <w:p>
      <w:pPr>
        <w:spacing w:line="580" w:lineRule="exact"/>
        <w:rPr>
          <w:rFonts w:ascii="宋体" w:hAnsi="宋体"/>
          <w:b/>
          <w:bCs/>
          <w:sz w:val="32"/>
        </w:rPr>
      </w:pPr>
    </w:p>
    <w:p>
      <w:pPr>
        <w:spacing w:line="580" w:lineRule="exact"/>
        <w:rPr>
          <w:rFonts w:ascii="宋体" w:hAnsi="宋体"/>
          <w:b/>
          <w:bCs/>
          <w:sz w:val="32"/>
        </w:rPr>
      </w:pPr>
    </w:p>
    <w:p>
      <w:pPr>
        <w:spacing w:line="580" w:lineRule="exact"/>
        <w:rPr>
          <w:rFonts w:ascii="宋体" w:hAnsi="宋体"/>
          <w:b/>
          <w:bCs/>
          <w:sz w:val="32"/>
        </w:rPr>
      </w:pPr>
    </w:p>
    <w:p>
      <w:pPr>
        <w:spacing w:line="580" w:lineRule="exact"/>
        <w:rPr>
          <w:rFonts w:ascii="宋体" w:hAnsi="宋体"/>
          <w:b/>
          <w:bCs/>
          <w:sz w:val="32"/>
        </w:rPr>
      </w:pPr>
    </w:p>
    <w:p>
      <w:pPr>
        <w:spacing w:line="580" w:lineRule="exact"/>
        <w:rPr>
          <w:rFonts w:ascii="宋体" w:hAnsi="宋体"/>
          <w:b/>
          <w:bCs/>
          <w:sz w:val="32"/>
        </w:rPr>
      </w:pPr>
    </w:p>
    <w:p>
      <w:pPr>
        <w:spacing w:line="580" w:lineRule="exact"/>
        <w:jc w:val="center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四、征收土地方案（</w:t>
      </w:r>
      <w:r>
        <w:rPr>
          <w:rFonts w:hint="eastAsia" w:ascii="宋体" w:hAnsi="宋体"/>
          <w:b/>
          <w:bCs/>
          <w:sz w:val="32"/>
          <w:lang w:val="en-US" w:eastAsia="zh-CN"/>
        </w:rPr>
        <w:t>一</w:t>
      </w:r>
      <w:r>
        <w:rPr>
          <w:rFonts w:hint="eastAsia" w:ascii="宋体" w:hAnsi="宋体"/>
          <w:b/>
          <w:bCs/>
          <w:sz w:val="32"/>
        </w:rPr>
        <w:t>）</w:t>
      </w:r>
    </w:p>
    <w:p>
      <w:pPr>
        <w:ind w:right="-8"/>
        <w:jc w:val="right"/>
        <w:rPr>
          <w:rFonts w:hint="eastAsia"/>
          <w:color w:val="auto"/>
          <w:szCs w:val="21"/>
        </w:rPr>
      </w:pPr>
    </w:p>
    <w:p>
      <w:pPr>
        <w:ind w:right="-8"/>
        <w:jc w:val="right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计量单位：万元</w:t>
      </w:r>
      <w:r>
        <w:rPr>
          <w:color w:val="auto"/>
          <w:szCs w:val="21"/>
        </w:rPr>
        <w:t>/</w:t>
      </w:r>
      <w:r>
        <w:rPr>
          <w:rFonts w:hint="eastAsia"/>
          <w:color w:val="auto"/>
          <w:szCs w:val="21"/>
        </w:rPr>
        <w:t>公顷、公顷、万元、人</w:t>
      </w:r>
    </w:p>
    <w:tbl>
      <w:tblPr>
        <w:tblStyle w:val="7"/>
        <w:tblW w:w="84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1115"/>
        <w:gridCol w:w="168"/>
        <w:gridCol w:w="1016"/>
        <w:gridCol w:w="214"/>
        <w:gridCol w:w="1080"/>
        <w:gridCol w:w="1305"/>
        <w:gridCol w:w="1575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被征用土地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涉及的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权属单位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乡（镇）</w:t>
            </w:r>
          </w:p>
        </w:tc>
        <w:tc>
          <w:tcPr>
            <w:tcW w:w="5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 派潭镇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村</w:t>
            </w:r>
          </w:p>
        </w:tc>
        <w:tc>
          <w:tcPr>
            <w:tcW w:w="5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邓路吓村邓一、邓二、迳一、迳二、迳三经济合作社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权属单位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状况</w:t>
            </w:r>
          </w:p>
        </w:tc>
        <w:tc>
          <w:tcPr>
            <w:tcW w:w="68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土地权属清晰，无争议。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偿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准</w:t>
            </w:r>
          </w:p>
        </w:tc>
        <w:tc>
          <w:tcPr>
            <w:tcW w:w="2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地</w:t>
            </w:r>
            <w:r>
              <w:rPr>
                <w:rFonts w:hint="default"/>
                <w:color w:val="auto"/>
                <w:szCs w:val="21"/>
              </w:rPr>
              <w:t xml:space="preserve"> </w:t>
            </w:r>
            <w:r>
              <w:rPr>
                <w:rFonts w:hint="eastAsia"/>
                <w:color w:val="auto"/>
                <w:szCs w:val="21"/>
              </w:rPr>
              <w:t xml:space="preserve"> </w:t>
            </w:r>
            <w:r>
              <w:rPr>
                <w:rFonts w:hint="default"/>
                <w:color w:val="auto"/>
                <w:szCs w:val="21"/>
              </w:rPr>
              <w:t xml:space="preserve"> </w:t>
            </w:r>
            <w:r>
              <w:rPr>
                <w:rFonts w:hint="eastAsia"/>
                <w:color w:val="auto"/>
                <w:szCs w:val="21"/>
              </w:rPr>
              <w:t>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面  积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征地区片综合地价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土地补偿费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标准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</w:rPr>
              <w:t>安置补助费</w:t>
            </w:r>
            <w:r>
              <w:rPr>
                <w:rFonts w:hint="eastAsia"/>
                <w:color w:val="auto"/>
                <w:szCs w:val="21"/>
                <w:lang w:eastAsia="zh-CN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耕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地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水</w:t>
            </w:r>
            <w:r>
              <w:rPr>
                <w:rFonts w:hint="default"/>
                <w:color w:val="auto"/>
                <w:szCs w:val="21"/>
              </w:rPr>
              <w:t xml:space="preserve">  </w:t>
            </w:r>
            <w:r>
              <w:rPr>
                <w:rFonts w:hint="eastAsia"/>
                <w:color w:val="auto"/>
                <w:szCs w:val="21"/>
              </w:rPr>
              <w:t>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0.0000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水浇地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0.0000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旱  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0.0000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林地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8.9115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135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67.5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67.5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园地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szCs w:val="21"/>
                <w:lang w:val="en-US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2.7550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135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67.5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67.5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养殖水面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0.0004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135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67.5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67.5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其他农用地（不含养殖水面）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0.1217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135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67.5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67.5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建设用地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0.0000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未利用地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0.0000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</w:tr>
    </w:tbl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color w:val="auto"/>
        </w:rPr>
      </w:pPr>
      <w:r>
        <w:rPr>
          <w:rFonts w:hint="eastAsia"/>
          <w:color w:val="auto"/>
        </w:rPr>
        <w:t>续一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>：</w:t>
      </w:r>
      <w:r>
        <w:rPr>
          <w:color w:val="auto"/>
        </w:rPr>
        <w:t xml:space="preserve">                                        </w:t>
      </w:r>
      <w:r>
        <w:rPr>
          <w:rFonts w:hint="eastAsia"/>
          <w:color w:val="auto"/>
        </w:rPr>
        <w:t>计量单位：公顷、万元、人、亩</w:t>
      </w:r>
      <w:r>
        <w:rPr>
          <w:color w:val="auto"/>
        </w:rPr>
        <w:t>/</w:t>
      </w:r>
      <w:r>
        <w:rPr>
          <w:rFonts w:hint="eastAsia"/>
          <w:color w:val="auto"/>
        </w:rPr>
        <w:t>人</w:t>
      </w:r>
    </w:p>
    <w:tbl>
      <w:tblPr>
        <w:tblStyle w:val="7"/>
        <w:tblW w:w="84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890"/>
        <w:gridCol w:w="735"/>
        <w:gridCol w:w="1065"/>
        <w:gridCol w:w="2340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其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它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用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名</w:t>
            </w:r>
            <w:r>
              <w:rPr>
                <w:rFonts w:hint="default"/>
                <w:color w:val="auto"/>
                <w:szCs w:val="21"/>
              </w:rPr>
              <w:t xml:space="preserve">      </w:t>
            </w:r>
            <w:r>
              <w:rPr>
                <w:rFonts w:hint="eastAsia"/>
                <w:color w:val="auto"/>
                <w:szCs w:val="21"/>
              </w:rPr>
              <w:t>称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金</w:t>
            </w:r>
            <w:r>
              <w:rPr>
                <w:rFonts w:hint="default"/>
                <w:color w:val="auto"/>
                <w:szCs w:val="21"/>
              </w:rPr>
              <w:t xml:space="preserve">        </w:t>
            </w:r>
            <w:r>
              <w:rPr>
                <w:rFonts w:hint="eastAsia"/>
                <w:color w:val="auto"/>
                <w:szCs w:val="21"/>
              </w:rPr>
              <w:t>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青苗补助费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778.047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地上附着物补偿费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0.0000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其他费用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0.0000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征地总费用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2369.5086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征地费用综合标准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需要安置的农业人口数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23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需要安置的劳动力人数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征地前人均耕地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征地后人均耕地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置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途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径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17" w:firstLine="312"/>
              <w:jc w:val="distribute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货币安置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支付安置补助费进行安置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17" w:firstLine="312"/>
              <w:jc w:val="distribute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农业安置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17" w:firstLine="312"/>
              <w:jc w:val="distribute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留地安置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80" w:lineRule="exact"/>
              <w:ind w:left="0" w:right="0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按实际征地面积的10%安排留用地在本批次用地内一并报批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不实际支付征地补偿费用。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9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注</w:t>
            </w:r>
          </w:p>
        </w:tc>
        <w:tc>
          <w:tcPr>
            <w:tcW w:w="7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eastAsia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eastAsia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eastAsia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eastAsia"/>
                <w:color w:val="auto"/>
                <w:szCs w:val="21"/>
              </w:rPr>
            </w:pPr>
          </w:p>
        </w:tc>
      </w:tr>
    </w:tbl>
    <w:p>
      <w:pPr>
        <w:tabs>
          <w:tab w:val="left" w:pos="4300"/>
        </w:tabs>
        <w:ind w:firstLine="105"/>
        <w:rPr>
          <w:rFonts w:hint="eastAsia"/>
          <w:color w:val="auto"/>
          <w:szCs w:val="21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填表人：</w:t>
      </w:r>
      <w:r>
        <w:rPr>
          <w:rFonts w:hint="eastAsia" w:ascii="宋体" w:hAnsi="宋体"/>
          <w:sz w:val="24"/>
          <w:lang w:val="en-US" w:eastAsia="zh-CN"/>
        </w:rPr>
        <w:t>陈丹文</w:t>
      </w:r>
    </w:p>
    <w:p>
      <w:pPr>
        <w:spacing w:line="580" w:lineRule="exact"/>
        <w:jc w:val="both"/>
        <w:rPr>
          <w:rFonts w:hint="eastAsia" w:ascii="宋体" w:hAnsi="宋体"/>
          <w:b/>
          <w:bCs/>
          <w:sz w:val="32"/>
        </w:rPr>
      </w:pPr>
    </w:p>
    <w:p>
      <w:pPr>
        <w:spacing w:line="580" w:lineRule="exact"/>
        <w:jc w:val="both"/>
        <w:rPr>
          <w:rFonts w:hint="eastAsia" w:ascii="宋体" w:hAnsi="宋体"/>
          <w:b/>
          <w:bCs/>
          <w:sz w:val="32"/>
        </w:rPr>
      </w:pPr>
    </w:p>
    <w:p>
      <w:pPr>
        <w:spacing w:line="580" w:lineRule="exact"/>
        <w:jc w:val="both"/>
        <w:rPr>
          <w:rFonts w:hint="eastAsia" w:ascii="宋体" w:hAnsi="宋体"/>
          <w:b/>
          <w:bCs/>
          <w:sz w:val="32"/>
        </w:rPr>
      </w:pPr>
    </w:p>
    <w:p>
      <w:pPr>
        <w:spacing w:line="580" w:lineRule="exact"/>
        <w:jc w:val="both"/>
        <w:rPr>
          <w:rFonts w:hint="eastAsia" w:ascii="宋体" w:hAnsi="宋体"/>
          <w:b/>
          <w:bCs/>
          <w:sz w:val="32"/>
        </w:rPr>
      </w:pPr>
    </w:p>
    <w:p>
      <w:pPr>
        <w:spacing w:line="580" w:lineRule="exact"/>
        <w:jc w:val="both"/>
        <w:rPr>
          <w:rFonts w:hint="eastAsia" w:ascii="宋体" w:hAnsi="宋体"/>
          <w:b/>
          <w:bCs/>
          <w:sz w:val="32"/>
        </w:rPr>
      </w:pPr>
    </w:p>
    <w:p>
      <w:pPr>
        <w:spacing w:line="580" w:lineRule="exact"/>
        <w:jc w:val="center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四、征收土地方案（</w:t>
      </w:r>
      <w:r>
        <w:rPr>
          <w:rFonts w:hint="eastAsia" w:ascii="宋体" w:hAnsi="宋体"/>
          <w:b/>
          <w:bCs/>
          <w:sz w:val="32"/>
          <w:lang w:val="en-US" w:eastAsia="zh-CN"/>
        </w:rPr>
        <w:t>二</w:t>
      </w:r>
      <w:r>
        <w:rPr>
          <w:rFonts w:hint="eastAsia" w:ascii="宋体" w:hAnsi="宋体"/>
          <w:b/>
          <w:bCs/>
          <w:sz w:val="32"/>
        </w:rPr>
        <w:t>）</w:t>
      </w:r>
    </w:p>
    <w:p>
      <w:pPr>
        <w:ind w:right="-8"/>
        <w:jc w:val="right"/>
        <w:rPr>
          <w:rFonts w:hint="eastAsia"/>
          <w:color w:val="auto"/>
          <w:szCs w:val="21"/>
        </w:rPr>
      </w:pPr>
    </w:p>
    <w:p>
      <w:pPr>
        <w:ind w:right="-8"/>
        <w:jc w:val="right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计量单位：万元</w:t>
      </w:r>
      <w:r>
        <w:rPr>
          <w:color w:val="auto"/>
          <w:szCs w:val="21"/>
        </w:rPr>
        <w:t>/</w:t>
      </w:r>
      <w:r>
        <w:rPr>
          <w:rFonts w:hint="eastAsia"/>
          <w:color w:val="auto"/>
          <w:szCs w:val="21"/>
        </w:rPr>
        <w:t>公顷、公顷、万元、人</w:t>
      </w:r>
    </w:p>
    <w:tbl>
      <w:tblPr>
        <w:tblStyle w:val="7"/>
        <w:tblW w:w="84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1115"/>
        <w:gridCol w:w="168"/>
        <w:gridCol w:w="1016"/>
        <w:gridCol w:w="214"/>
        <w:gridCol w:w="1080"/>
        <w:gridCol w:w="1305"/>
        <w:gridCol w:w="1575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被征用土地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涉及的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权属单位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乡（镇）</w:t>
            </w:r>
          </w:p>
        </w:tc>
        <w:tc>
          <w:tcPr>
            <w:tcW w:w="5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 派潭镇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村</w:t>
            </w:r>
          </w:p>
        </w:tc>
        <w:tc>
          <w:tcPr>
            <w:tcW w:w="5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邓路吓村邓二经济合作社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权属单位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状况</w:t>
            </w:r>
          </w:p>
        </w:tc>
        <w:tc>
          <w:tcPr>
            <w:tcW w:w="68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土地权属清晰，无争议。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偿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准</w:t>
            </w:r>
          </w:p>
        </w:tc>
        <w:tc>
          <w:tcPr>
            <w:tcW w:w="2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地</w:t>
            </w:r>
            <w:r>
              <w:rPr>
                <w:rFonts w:hint="default"/>
                <w:color w:val="auto"/>
                <w:szCs w:val="21"/>
              </w:rPr>
              <w:t xml:space="preserve"> </w:t>
            </w:r>
            <w:r>
              <w:rPr>
                <w:rFonts w:hint="eastAsia"/>
                <w:color w:val="auto"/>
                <w:szCs w:val="21"/>
              </w:rPr>
              <w:t xml:space="preserve"> </w:t>
            </w:r>
            <w:r>
              <w:rPr>
                <w:rFonts w:hint="default"/>
                <w:color w:val="auto"/>
                <w:szCs w:val="21"/>
              </w:rPr>
              <w:t xml:space="preserve"> </w:t>
            </w:r>
            <w:r>
              <w:rPr>
                <w:rFonts w:hint="eastAsia"/>
                <w:color w:val="auto"/>
                <w:szCs w:val="21"/>
              </w:rPr>
              <w:t>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面  积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征地区片综合地价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土地补偿费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标准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</w:rPr>
              <w:t>安置补助费</w:t>
            </w:r>
            <w:r>
              <w:rPr>
                <w:rFonts w:hint="eastAsia"/>
                <w:color w:val="auto"/>
                <w:szCs w:val="21"/>
                <w:lang w:eastAsia="zh-CN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耕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地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水</w:t>
            </w:r>
            <w:r>
              <w:rPr>
                <w:rFonts w:hint="default"/>
                <w:color w:val="auto"/>
                <w:szCs w:val="21"/>
              </w:rPr>
              <w:t xml:space="preserve">  </w:t>
            </w:r>
            <w:r>
              <w:rPr>
                <w:rFonts w:hint="eastAsia"/>
                <w:color w:val="auto"/>
                <w:szCs w:val="21"/>
              </w:rPr>
              <w:t>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0.0000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水浇地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0.0000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旱  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0.0000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林地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0.3631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135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67.5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67.5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园地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szCs w:val="21"/>
                <w:lang w:val="en-US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0.8158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135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67.5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67.5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养殖水面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0.0000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其他农用地（不含养殖水面）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0.0000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建设用地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0.0000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未利用地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0.0000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</w:tr>
    </w:tbl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color w:val="auto"/>
        </w:rPr>
      </w:pPr>
      <w:r>
        <w:rPr>
          <w:rFonts w:hint="eastAsia"/>
          <w:color w:val="auto"/>
        </w:rPr>
        <w:t>续一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>：</w:t>
      </w:r>
      <w:r>
        <w:rPr>
          <w:color w:val="auto"/>
        </w:rPr>
        <w:t xml:space="preserve">                                        </w:t>
      </w:r>
      <w:r>
        <w:rPr>
          <w:rFonts w:hint="eastAsia"/>
          <w:color w:val="auto"/>
        </w:rPr>
        <w:t>计量单位：公顷、万元、人、亩</w:t>
      </w:r>
      <w:r>
        <w:rPr>
          <w:color w:val="auto"/>
        </w:rPr>
        <w:t>/</w:t>
      </w:r>
      <w:r>
        <w:rPr>
          <w:rFonts w:hint="eastAsia"/>
          <w:color w:val="auto"/>
        </w:rPr>
        <w:t>人</w:t>
      </w:r>
    </w:p>
    <w:tbl>
      <w:tblPr>
        <w:tblStyle w:val="7"/>
        <w:tblW w:w="84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890"/>
        <w:gridCol w:w="735"/>
        <w:gridCol w:w="1065"/>
        <w:gridCol w:w="2340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其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它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用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名</w:t>
            </w:r>
            <w:r>
              <w:rPr>
                <w:rFonts w:hint="default"/>
                <w:color w:val="auto"/>
                <w:szCs w:val="21"/>
              </w:rPr>
              <w:t xml:space="preserve">      </w:t>
            </w:r>
            <w:r>
              <w:rPr>
                <w:rFonts w:hint="eastAsia"/>
                <w:color w:val="auto"/>
                <w:szCs w:val="21"/>
              </w:rPr>
              <w:t>称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金</w:t>
            </w:r>
            <w:r>
              <w:rPr>
                <w:rFonts w:hint="default"/>
                <w:color w:val="auto"/>
                <w:szCs w:val="21"/>
              </w:rPr>
              <w:t xml:space="preserve">        </w:t>
            </w:r>
            <w:r>
              <w:rPr>
                <w:rFonts w:hint="eastAsia"/>
                <w:color w:val="auto"/>
                <w:szCs w:val="21"/>
              </w:rPr>
              <w:t>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青苗补助费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77.8006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地上附着物补偿费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0.0000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其他费用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0.0000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征地总费用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236.9522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征地费用综合标准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200.9943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需要安置的农业人口数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23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需要安置的劳动力人数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征地前人均耕地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征地后人均耕地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置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途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径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17" w:firstLine="312"/>
              <w:jc w:val="distribute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货币安置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支付安置补助费进行安置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17" w:firstLine="312"/>
              <w:jc w:val="distribute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农业安置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17" w:firstLine="312"/>
              <w:jc w:val="distribute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留地安置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80" w:lineRule="exact"/>
              <w:ind w:left="0" w:right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  <w:t>本地块为实际征地面积10%安排的留用地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  <w:t>1.1789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  <w:t>公顷，根据有关规定，不需预留经济发展用地，不实际支付补偿费用。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80" w:lineRule="exact"/>
              <w:ind w:left="0" w:right="0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9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注</w:t>
            </w:r>
          </w:p>
        </w:tc>
        <w:tc>
          <w:tcPr>
            <w:tcW w:w="7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eastAsia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eastAsia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eastAsia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eastAsia"/>
                <w:color w:val="auto"/>
                <w:szCs w:val="21"/>
              </w:rPr>
            </w:pPr>
          </w:p>
        </w:tc>
      </w:tr>
    </w:tbl>
    <w:p>
      <w:pPr>
        <w:tabs>
          <w:tab w:val="left" w:pos="4300"/>
        </w:tabs>
        <w:ind w:firstLine="105"/>
        <w:rPr>
          <w:rFonts w:hint="eastAsia"/>
          <w:color w:val="auto"/>
          <w:szCs w:val="21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填表人：</w:t>
      </w:r>
      <w:r>
        <w:rPr>
          <w:rFonts w:hint="eastAsia" w:ascii="宋体" w:hAnsi="宋体"/>
          <w:sz w:val="24"/>
          <w:lang w:val="en-US" w:eastAsia="zh-CN"/>
        </w:rPr>
        <w:t>陈丹文</w:t>
      </w:r>
    </w:p>
    <w:p>
      <w:pPr>
        <w:spacing w:line="580" w:lineRule="exact"/>
        <w:rPr>
          <w:rFonts w:ascii="宋体" w:hAnsi="宋体"/>
          <w:b/>
          <w:bCs/>
          <w:sz w:val="32"/>
        </w:rPr>
      </w:pPr>
    </w:p>
    <w:p>
      <w:pPr>
        <w:spacing w:line="580" w:lineRule="exact"/>
        <w:rPr>
          <w:rFonts w:ascii="宋体" w:hAnsi="宋体"/>
          <w:b/>
          <w:bCs/>
          <w:sz w:val="32"/>
        </w:rPr>
      </w:pPr>
    </w:p>
    <w:p>
      <w:pPr>
        <w:spacing w:line="580" w:lineRule="exact"/>
        <w:rPr>
          <w:rFonts w:ascii="宋体" w:hAnsi="宋体"/>
          <w:b/>
          <w:bCs/>
          <w:sz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945" cy="162560"/>
              <wp:effectExtent l="0" t="0" r="0" b="0"/>
              <wp:wrapNone/>
              <wp:docPr id="1" name="文本框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94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16" o:spid="_x0000_s1026" o:spt="1" style="position:absolute;left:0pt;margin-top:0pt;height:12.8pt;width:5.35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XFpMj9EAAAAD&#10;AQAADwAAAGRycy9kb3ducmV2LnhtbE2PzWrDMBCE74W+g9hCb40UQ9Pgep1DINCWXuL0ARRr/UOk&#10;lZGUOH37Kr20l4Vhhplvq83VWXGhEEfPCMuFAkHcejNyj/B12D2tQcSk2WjrmRC+KcKmvr+rdGn8&#10;zHu6NKkXuYRjqRGGlKZSytgO5HRc+Ik4e50PTqcsQy9N0HMud1YWSq2k0yPnhUFPtB2oPTVnhyAP&#10;zW5eNzYo/1F0n/b9bd+RR3x8WKpXEImu6S8MN/yMDnVmOvozmygsQn4k/d6bp15AHBGK5xXIupL/&#10;2esfUEsDBBQAAAAIAIdO4kDRqWa06QEAAKkDAAAOAAAAZHJzL2Uyb0RvYy54bWytU0GO0zAU3SNx&#10;B8t7mqZiAkRNR6MZFSENMNLAARzHSSwSf+vbbVIOADdgxWb2nKvn4NtpCgM7xMb6tr9f3nv/ZX05&#10;9h3bK3QaTMHTxZIzZSRU2jQF//hh++wlZ84LU4kOjCr4QTl+uXn6ZD3YXK2gha5SyAjEuHywBW+9&#10;t3mSONmqXrgFWGXosgbshactNkmFYiD0vktWy2WWDICVRZDKOTq9mS75JuLXtZL+fV075VlXcOLm&#10;44pxLcOabNYib1DYVssTDfEPLHqhDX30DHUjvGA71H9B9VoiOKj9QkKfQF1rqaIGUpMu/1Bz3wqr&#10;ohYyx9mzTe7/wcp3+ztkuqLZcWZETyM6fvt6/P7j+PAlzYI9g3U5dd3bOwwCnb0F+ckxA9etMI26&#10;QoShVaIiUmnoTx49CBtHT1k5vIWK0MXOQ3RqrLEPgOQBG+NADueBqNEzSYfZi1fPLziTdJNmq4ss&#10;zisR+fzWovOvFfQsFAVHGnfEFvtb5wMXkc8t4VMGtrrr4sg78+iAGsNJ5B7oTrL9WI4nB0qoDqQC&#10;YUoQJZ6KFvAzZwOlp+CG4s1Z98aQDyFoc4FzUc6FMJIeFtxzNpXXfgrkzqJuWsJNowhnr8irrY5C&#10;go8ThxNLykPUd8puCNzv+9j16w/b/AR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cWkyP0QAAAAMB&#10;AAAPAAAAAAAAAAEAIAAAACIAAABkcnMvZG93bnJldi54bWxQSwECFAAUAAAACACHTuJA0almtOkB&#10;AACpAwAADgAAAAAAAAABACAAAAAgAQAAZHJzL2Uyb0RvYy54bWxQSwUGAAAAAAYABgBZAQAAew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11"/>
      <w:suff w:val="nothing"/>
      <w:lvlText w:val="%1."/>
      <w:lvlJc w:val="left"/>
    </w:lvl>
    <w:lvl w:ilvl="1" w:tentative="0">
      <w:start w:val="1"/>
      <w:numFmt w:val="japaneseCounting"/>
      <w:lvlText w:val="（%2）"/>
      <w:lvlJc w:val="left"/>
      <w:pPr>
        <w:tabs>
          <w:tab w:val="left" w:pos="2940"/>
        </w:tabs>
        <w:ind w:left="29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060"/>
        </w:tabs>
        <w:ind w:left="3060" w:hanging="420"/>
      </w:pPr>
    </w:lvl>
    <w:lvl w:ilvl="3" w:tentative="0">
      <w:start w:val="1"/>
      <w:numFmt w:val="decimal"/>
      <w:lvlText w:val="%4."/>
      <w:lvlJc w:val="left"/>
      <w:pPr>
        <w:tabs>
          <w:tab w:val="left" w:pos="3480"/>
        </w:tabs>
        <w:ind w:left="34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3900"/>
        </w:tabs>
        <w:ind w:left="39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420"/>
      </w:pPr>
    </w:lvl>
    <w:lvl w:ilvl="6" w:tentative="0">
      <w:start w:val="1"/>
      <w:numFmt w:val="decimal"/>
      <w:lvlText w:val="%7."/>
      <w:lvlJc w:val="left"/>
      <w:pPr>
        <w:tabs>
          <w:tab w:val="left" w:pos="4740"/>
        </w:tabs>
        <w:ind w:left="47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5160"/>
        </w:tabs>
        <w:ind w:left="51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5580"/>
        </w:tabs>
        <w:ind w:left="55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866"/>
    <w:rsid w:val="00030839"/>
    <w:rsid w:val="00062387"/>
    <w:rsid w:val="00062C7C"/>
    <w:rsid w:val="000672BC"/>
    <w:rsid w:val="0007321E"/>
    <w:rsid w:val="000749CD"/>
    <w:rsid w:val="000812D8"/>
    <w:rsid w:val="00081E56"/>
    <w:rsid w:val="00084004"/>
    <w:rsid w:val="00084BB0"/>
    <w:rsid w:val="00084C97"/>
    <w:rsid w:val="0009155B"/>
    <w:rsid w:val="000A0B76"/>
    <w:rsid w:val="000B2041"/>
    <w:rsid w:val="000F10E3"/>
    <w:rsid w:val="000F59E1"/>
    <w:rsid w:val="001078FB"/>
    <w:rsid w:val="00117DB0"/>
    <w:rsid w:val="001261D9"/>
    <w:rsid w:val="00127C6A"/>
    <w:rsid w:val="00127FE2"/>
    <w:rsid w:val="001311BC"/>
    <w:rsid w:val="00132D4C"/>
    <w:rsid w:val="00133849"/>
    <w:rsid w:val="001512A0"/>
    <w:rsid w:val="001615A9"/>
    <w:rsid w:val="001619C6"/>
    <w:rsid w:val="0016744F"/>
    <w:rsid w:val="00172A27"/>
    <w:rsid w:val="00172C28"/>
    <w:rsid w:val="00182F67"/>
    <w:rsid w:val="00186799"/>
    <w:rsid w:val="00187147"/>
    <w:rsid w:val="001A7675"/>
    <w:rsid w:val="001B204B"/>
    <w:rsid w:val="001E0E6B"/>
    <w:rsid w:val="001E49DF"/>
    <w:rsid w:val="0020262D"/>
    <w:rsid w:val="00203214"/>
    <w:rsid w:val="00224D5D"/>
    <w:rsid w:val="002317B9"/>
    <w:rsid w:val="0023432C"/>
    <w:rsid w:val="00234DFC"/>
    <w:rsid w:val="0023505D"/>
    <w:rsid w:val="00245C3F"/>
    <w:rsid w:val="00253F24"/>
    <w:rsid w:val="0027584E"/>
    <w:rsid w:val="00295D0F"/>
    <w:rsid w:val="002C15F7"/>
    <w:rsid w:val="002C57C8"/>
    <w:rsid w:val="002E1AE6"/>
    <w:rsid w:val="002F0438"/>
    <w:rsid w:val="002F74E2"/>
    <w:rsid w:val="002F7EF1"/>
    <w:rsid w:val="003024A1"/>
    <w:rsid w:val="0031468C"/>
    <w:rsid w:val="00326E3F"/>
    <w:rsid w:val="00341333"/>
    <w:rsid w:val="0036278C"/>
    <w:rsid w:val="003761CE"/>
    <w:rsid w:val="003771CB"/>
    <w:rsid w:val="00390EA8"/>
    <w:rsid w:val="003A2E0C"/>
    <w:rsid w:val="003A7851"/>
    <w:rsid w:val="003B4FB1"/>
    <w:rsid w:val="003B651D"/>
    <w:rsid w:val="003D14C4"/>
    <w:rsid w:val="003F42E3"/>
    <w:rsid w:val="00402AFF"/>
    <w:rsid w:val="00403C61"/>
    <w:rsid w:val="00405427"/>
    <w:rsid w:val="0042620C"/>
    <w:rsid w:val="00426C01"/>
    <w:rsid w:val="00434EC4"/>
    <w:rsid w:val="00446D87"/>
    <w:rsid w:val="00447304"/>
    <w:rsid w:val="004510C8"/>
    <w:rsid w:val="00457743"/>
    <w:rsid w:val="00464325"/>
    <w:rsid w:val="004660D2"/>
    <w:rsid w:val="004A3881"/>
    <w:rsid w:val="004A5690"/>
    <w:rsid w:val="004C006E"/>
    <w:rsid w:val="004C187E"/>
    <w:rsid w:val="004C7B81"/>
    <w:rsid w:val="004D2299"/>
    <w:rsid w:val="004E25C6"/>
    <w:rsid w:val="00511F68"/>
    <w:rsid w:val="00513C86"/>
    <w:rsid w:val="0052065B"/>
    <w:rsid w:val="00537C4B"/>
    <w:rsid w:val="0056460C"/>
    <w:rsid w:val="00564CEC"/>
    <w:rsid w:val="00564FBF"/>
    <w:rsid w:val="00582670"/>
    <w:rsid w:val="00584B6D"/>
    <w:rsid w:val="00594950"/>
    <w:rsid w:val="005A231A"/>
    <w:rsid w:val="005A2325"/>
    <w:rsid w:val="005A2633"/>
    <w:rsid w:val="005B0646"/>
    <w:rsid w:val="005D6233"/>
    <w:rsid w:val="005E587C"/>
    <w:rsid w:val="005F1DB0"/>
    <w:rsid w:val="006357CE"/>
    <w:rsid w:val="0065035D"/>
    <w:rsid w:val="00651844"/>
    <w:rsid w:val="00663BE8"/>
    <w:rsid w:val="00671431"/>
    <w:rsid w:val="00677214"/>
    <w:rsid w:val="00677357"/>
    <w:rsid w:val="0068548E"/>
    <w:rsid w:val="006A3F5F"/>
    <w:rsid w:val="006B047B"/>
    <w:rsid w:val="006B2930"/>
    <w:rsid w:val="006C36AC"/>
    <w:rsid w:val="006C5A53"/>
    <w:rsid w:val="006E2BC7"/>
    <w:rsid w:val="006E4250"/>
    <w:rsid w:val="006E694E"/>
    <w:rsid w:val="006F50A0"/>
    <w:rsid w:val="00702582"/>
    <w:rsid w:val="00710652"/>
    <w:rsid w:val="00712C59"/>
    <w:rsid w:val="00744F07"/>
    <w:rsid w:val="00760B85"/>
    <w:rsid w:val="00763452"/>
    <w:rsid w:val="00765AF8"/>
    <w:rsid w:val="00781313"/>
    <w:rsid w:val="0078301C"/>
    <w:rsid w:val="00783BA3"/>
    <w:rsid w:val="00785668"/>
    <w:rsid w:val="00796DFC"/>
    <w:rsid w:val="007A522A"/>
    <w:rsid w:val="007A546C"/>
    <w:rsid w:val="007C1E46"/>
    <w:rsid w:val="007C2C3C"/>
    <w:rsid w:val="007C4C42"/>
    <w:rsid w:val="007D059C"/>
    <w:rsid w:val="007D49FC"/>
    <w:rsid w:val="007E69DF"/>
    <w:rsid w:val="007E6A02"/>
    <w:rsid w:val="007F28D5"/>
    <w:rsid w:val="007F4B01"/>
    <w:rsid w:val="00804174"/>
    <w:rsid w:val="008112B8"/>
    <w:rsid w:val="0082139C"/>
    <w:rsid w:val="00822514"/>
    <w:rsid w:val="00824A19"/>
    <w:rsid w:val="00862AE5"/>
    <w:rsid w:val="00862EEC"/>
    <w:rsid w:val="00865BEE"/>
    <w:rsid w:val="00877BBC"/>
    <w:rsid w:val="00890098"/>
    <w:rsid w:val="00897F8E"/>
    <w:rsid w:val="008B2CD4"/>
    <w:rsid w:val="008E2D5D"/>
    <w:rsid w:val="008F4D9A"/>
    <w:rsid w:val="009150D8"/>
    <w:rsid w:val="00921EB9"/>
    <w:rsid w:val="00926A66"/>
    <w:rsid w:val="0093009C"/>
    <w:rsid w:val="0093165B"/>
    <w:rsid w:val="00944895"/>
    <w:rsid w:val="00947802"/>
    <w:rsid w:val="009556C1"/>
    <w:rsid w:val="009644F8"/>
    <w:rsid w:val="00965598"/>
    <w:rsid w:val="00994DAD"/>
    <w:rsid w:val="009B3C2A"/>
    <w:rsid w:val="009C0C6E"/>
    <w:rsid w:val="009C2F22"/>
    <w:rsid w:val="009E2E7A"/>
    <w:rsid w:val="009F37B9"/>
    <w:rsid w:val="00A0276E"/>
    <w:rsid w:val="00A05396"/>
    <w:rsid w:val="00A1272F"/>
    <w:rsid w:val="00A41692"/>
    <w:rsid w:val="00A656DA"/>
    <w:rsid w:val="00AA1479"/>
    <w:rsid w:val="00AC01D9"/>
    <w:rsid w:val="00AE23C5"/>
    <w:rsid w:val="00AE5841"/>
    <w:rsid w:val="00AE72B2"/>
    <w:rsid w:val="00AF0E9F"/>
    <w:rsid w:val="00AF2B4C"/>
    <w:rsid w:val="00B05C8C"/>
    <w:rsid w:val="00B06473"/>
    <w:rsid w:val="00B12C49"/>
    <w:rsid w:val="00B435D8"/>
    <w:rsid w:val="00B73428"/>
    <w:rsid w:val="00B84500"/>
    <w:rsid w:val="00B86A13"/>
    <w:rsid w:val="00B94B1C"/>
    <w:rsid w:val="00B95A8E"/>
    <w:rsid w:val="00BB0CC4"/>
    <w:rsid w:val="00BB22AF"/>
    <w:rsid w:val="00BC09BD"/>
    <w:rsid w:val="00BC59D6"/>
    <w:rsid w:val="00BD2768"/>
    <w:rsid w:val="00BD28B8"/>
    <w:rsid w:val="00BE3A55"/>
    <w:rsid w:val="00BE4F2F"/>
    <w:rsid w:val="00C07F72"/>
    <w:rsid w:val="00C23557"/>
    <w:rsid w:val="00C32CB1"/>
    <w:rsid w:val="00C360A3"/>
    <w:rsid w:val="00C635EF"/>
    <w:rsid w:val="00C65899"/>
    <w:rsid w:val="00C658BE"/>
    <w:rsid w:val="00C83241"/>
    <w:rsid w:val="00C84A17"/>
    <w:rsid w:val="00C947AE"/>
    <w:rsid w:val="00C95D11"/>
    <w:rsid w:val="00C967B4"/>
    <w:rsid w:val="00CB125B"/>
    <w:rsid w:val="00CD06C8"/>
    <w:rsid w:val="00CD4874"/>
    <w:rsid w:val="00CD52EC"/>
    <w:rsid w:val="00CE2945"/>
    <w:rsid w:val="00CE7AF6"/>
    <w:rsid w:val="00CF265C"/>
    <w:rsid w:val="00CF370F"/>
    <w:rsid w:val="00D03196"/>
    <w:rsid w:val="00D046CE"/>
    <w:rsid w:val="00D32CBD"/>
    <w:rsid w:val="00D413B6"/>
    <w:rsid w:val="00D43822"/>
    <w:rsid w:val="00D5664E"/>
    <w:rsid w:val="00D569A7"/>
    <w:rsid w:val="00D63471"/>
    <w:rsid w:val="00D835BE"/>
    <w:rsid w:val="00D8765C"/>
    <w:rsid w:val="00D93D2C"/>
    <w:rsid w:val="00D940F1"/>
    <w:rsid w:val="00D94315"/>
    <w:rsid w:val="00D95B93"/>
    <w:rsid w:val="00DA7051"/>
    <w:rsid w:val="00DB6095"/>
    <w:rsid w:val="00DE2D28"/>
    <w:rsid w:val="00DF4EE5"/>
    <w:rsid w:val="00E032F2"/>
    <w:rsid w:val="00E05B94"/>
    <w:rsid w:val="00E1464A"/>
    <w:rsid w:val="00E21654"/>
    <w:rsid w:val="00E27F81"/>
    <w:rsid w:val="00E27F84"/>
    <w:rsid w:val="00E36B6D"/>
    <w:rsid w:val="00E45F5A"/>
    <w:rsid w:val="00E52602"/>
    <w:rsid w:val="00E71879"/>
    <w:rsid w:val="00EA6B3E"/>
    <w:rsid w:val="00EA7BA9"/>
    <w:rsid w:val="00EB4F27"/>
    <w:rsid w:val="00EC2985"/>
    <w:rsid w:val="00EC2D06"/>
    <w:rsid w:val="00ED47FC"/>
    <w:rsid w:val="00ED4C27"/>
    <w:rsid w:val="00F012F1"/>
    <w:rsid w:val="00F07E90"/>
    <w:rsid w:val="00F11229"/>
    <w:rsid w:val="00F13EFD"/>
    <w:rsid w:val="00F2189F"/>
    <w:rsid w:val="00F3091A"/>
    <w:rsid w:val="00F34ED7"/>
    <w:rsid w:val="00F55B3A"/>
    <w:rsid w:val="00F57950"/>
    <w:rsid w:val="00F653FD"/>
    <w:rsid w:val="00F90D0E"/>
    <w:rsid w:val="00FB4109"/>
    <w:rsid w:val="00FB66BC"/>
    <w:rsid w:val="00FC68BA"/>
    <w:rsid w:val="00FD4F57"/>
    <w:rsid w:val="00FE66A1"/>
    <w:rsid w:val="00FF2B16"/>
    <w:rsid w:val="00FF6E33"/>
    <w:rsid w:val="02EE7B92"/>
    <w:rsid w:val="050F78BC"/>
    <w:rsid w:val="054352FD"/>
    <w:rsid w:val="094A1C45"/>
    <w:rsid w:val="0ADF590A"/>
    <w:rsid w:val="0AF21554"/>
    <w:rsid w:val="0C716A73"/>
    <w:rsid w:val="0DEE2B85"/>
    <w:rsid w:val="11737BEA"/>
    <w:rsid w:val="121B345D"/>
    <w:rsid w:val="1825556E"/>
    <w:rsid w:val="186F3D7A"/>
    <w:rsid w:val="19B52602"/>
    <w:rsid w:val="20D248A7"/>
    <w:rsid w:val="210339BE"/>
    <w:rsid w:val="226106C9"/>
    <w:rsid w:val="23211EC3"/>
    <w:rsid w:val="23447DB1"/>
    <w:rsid w:val="242F0F3A"/>
    <w:rsid w:val="25222972"/>
    <w:rsid w:val="25E140CB"/>
    <w:rsid w:val="263445AB"/>
    <w:rsid w:val="26573861"/>
    <w:rsid w:val="2C7951BE"/>
    <w:rsid w:val="2CAA574A"/>
    <w:rsid w:val="30F81081"/>
    <w:rsid w:val="33762E19"/>
    <w:rsid w:val="344B79A2"/>
    <w:rsid w:val="3607656A"/>
    <w:rsid w:val="3B7202BF"/>
    <w:rsid w:val="3CB54D2E"/>
    <w:rsid w:val="3FA9029A"/>
    <w:rsid w:val="41385DEB"/>
    <w:rsid w:val="42B763FD"/>
    <w:rsid w:val="430F10E3"/>
    <w:rsid w:val="446966E3"/>
    <w:rsid w:val="512C09E0"/>
    <w:rsid w:val="514779EC"/>
    <w:rsid w:val="5BF603B0"/>
    <w:rsid w:val="5CF01CCE"/>
    <w:rsid w:val="5D374E0E"/>
    <w:rsid w:val="63634792"/>
    <w:rsid w:val="644C661F"/>
    <w:rsid w:val="65486B6F"/>
    <w:rsid w:val="654A4D52"/>
    <w:rsid w:val="67680287"/>
    <w:rsid w:val="67AA1B87"/>
    <w:rsid w:val="68E24A58"/>
    <w:rsid w:val="6A6F57F3"/>
    <w:rsid w:val="6FA562EB"/>
    <w:rsid w:val="70BF505C"/>
    <w:rsid w:val="70D77898"/>
    <w:rsid w:val="716734C2"/>
    <w:rsid w:val="788F059A"/>
    <w:rsid w:val="78D70B54"/>
    <w:rsid w:val="7A375915"/>
    <w:rsid w:val="7A7B6C04"/>
    <w:rsid w:val="7BBA3085"/>
    <w:rsid w:val="7EB7481C"/>
    <w:rsid w:val="7F2771B4"/>
    <w:rsid w:val="7F3D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pPr>
      <w:widowControl/>
      <w:spacing w:line="560" w:lineRule="exact"/>
      <w:jc w:val="left"/>
    </w:pPr>
    <w:rPr>
      <w:rFonts w:ascii="宋体" w:hAnsi="宋体"/>
      <w:sz w:val="24"/>
    </w:r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正文文本 Char"/>
    <w:basedOn w:val="6"/>
    <w:link w:val="2"/>
    <w:qFormat/>
    <w:uiPriority w:val="0"/>
    <w:rPr>
      <w:rFonts w:ascii="宋体" w:hAnsi="宋体" w:eastAsia="宋体" w:cs="Times New Roman"/>
      <w:sz w:val="24"/>
      <w:szCs w:val="24"/>
    </w:rPr>
  </w:style>
  <w:style w:type="paragraph" w:customStyle="1" w:styleId="11">
    <w:name w:val="Char"/>
    <w:basedOn w:val="1"/>
    <w:qFormat/>
    <w:uiPriority w:val="0"/>
    <w:pPr>
      <w:numPr>
        <w:ilvl w:val="0"/>
        <w:numId w:val="1"/>
      </w:numPr>
      <w:tabs>
        <w:tab w:val="left" w:pos="2280"/>
      </w:tabs>
    </w:pPr>
  </w:style>
  <w:style w:type="paragraph" w:customStyle="1" w:styleId="12">
    <w:name w:val="Char1"/>
    <w:basedOn w:val="1"/>
    <w:qFormat/>
    <w:uiPriority w:val="0"/>
    <w:pPr>
      <w:tabs>
        <w:tab w:val="left" w:pos="2280"/>
      </w:tabs>
    </w:pPr>
  </w:style>
  <w:style w:type="character" w:customStyle="1" w:styleId="13">
    <w:name w:val="批注框文本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4">
    <w:name w:val="Char2"/>
    <w:basedOn w:val="1"/>
    <w:qFormat/>
    <w:uiPriority w:val="0"/>
    <w:pPr>
      <w:tabs>
        <w:tab w:val="left" w:pos="2280"/>
      </w:tabs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11</Pages>
  <Words>607</Words>
  <Characters>3460</Characters>
  <Lines>28</Lines>
  <Paragraphs>8</Paragraphs>
  <ScaleCrop>false</ScaleCrop>
  <LinksUpToDate>false</LinksUpToDate>
  <CharactersWithSpaces>4059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2019-03-18T03:08:00Z</dcterms:created>
  <dc:creator>钟贤</dc:creator>
  <cp:lastModifiedBy>Administrator</cp:lastModifiedBy>
  <cp:lastPrinted>2021-09-01T06:56:00Z</cp:lastPrinted>
  <dcterms:modified xsi:type="dcterms:W3CDTF">2021-09-23T07:39:14Z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