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</w:t>
      </w:r>
      <w:r>
        <w:rPr>
          <w:rFonts w:hint="eastAsia" w:ascii="Times New Roman" w:hAnsi="Times New Roman" w:eastAsia="方正小标宋简体"/>
          <w:sz w:val="48"/>
          <w:szCs w:val="48"/>
        </w:rPr>
        <w:t>三</w:t>
      </w:r>
      <w:r>
        <w:rPr>
          <w:rFonts w:ascii="Times New Roman" w:hAnsi="Times New Roman" w:eastAsia="方正小标宋简体"/>
          <w:sz w:val="48"/>
          <w:szCs w:val="48"/>
        </w:rPr>
        <w:t>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jc w:val="left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ind w:firstLine="1600" w:firstLineChars="5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编制机关  （公章）：</w:t>
      </w:r>
    </w:p>
    <w:p>
      <w:pPr>
        <w:snapToGrid w:val="0"/>
        <w:spacing w:line="360" w:lineRule="auto"/>
        <w:ind w:firstLine="1600" w:firstLineChars="5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主要负责人（签字）：</w:t>
      </w:r>
    </w:p>
    <w:p>
      <w:pPr>
        <w:snapToGrid w:val="0"/>
        <w:spacing w:line="360" w:lineRule="auto"/>
        <w:ind w:firstLine="1600" w:firstLineChars="500"/>
        <w:jc w:val="lef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编　 制　 时　 间</w:t>
      </w:r>
      <w:r>
        <w:rPr>
          <w:rFonts w:hint="eastAsia" w:ascii="宋体" w:hAnsi="宋体"/>
          <w:color w:val="auto"/>
          <w:sz w:val="32"/>
          <w:szCs w:val="32"/>
        </w:rPr>
        <w:t>：20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auto"/>
          <w:sz w:val="32"/>
          <w:szCs w:val="32"/>
        </w:rPr>
        <w:t>年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7</w:t>
      </w:r>
      <w:r>
        <w:rPr>
          <w:rFonts w:hint="eastAsia" w:ascii="宋体" w:hAnsi="宋体"/>
          <w:color w:val="auto"/>
          <w:sz w:val="32"/>
          <w:szCs w:val="32"/>
        </w:rPr>
        <w:t>月</w:t>
      </w:r>
      <w:r>
        <w:rPr>
          <w:rFonts w:hint="eastAsia" w:ascii="宋体" w:hAnsi="宋体"/>
          <w:color w:val="auto"/>
          <w:sz w:val="32"/>
          <w:szCs w:val="32"/>
          <w:lang w:val="en-US" w:eastAsia="zh-CN"/>
        </w:rPr>
        <w:t>12</w:t>
      </w:r>
      <w:r>
        <w:rPr>
          <w:rFonts w:hint="eastAsia" w:ascii="宋体" w:hAnsi="宋体"/>
          <w:color w:val="auto"/>
          <w:sz w:val="32"/>
          <w:szCs w:val="32"/>
        </w:rPr>
        <w:t>日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中华人民共和国</w:t>
      </w:r>
      <w:r>
        <w:rPr>
          <w:rFonts w:hint="eastAsia" w:ascii="宋体" w:hAnsi="宋体"/>
          <w:sz w:val="32"/>
          <w:szCs w:val="32"/>
        </w:rPr>
        <w:t>自然</w:t>
      </w:r>
      <w:r>
        <w:rPr>
          <w:rFonts w:ascii="宋体" w:hAnsi="宋体"/>
          <w:sz w:val="32"/>
          <w:szCs w:val="32"/>
        </w:rPr>
        <w:t>资源部监制</w:t>
      </w: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</w:p>
    <w:p>
      <w:pPr>
        <w:spacing w:line="520" w:lineRule="exact"/>
        <w:jc w:val="center"/>
        <w:rPr>
          <w:rFonts w:ascii="黑体" w:hAnsi="宋体" w:eastAsia="黑体"/>
          <w:b/>
          <w:bCs/>
          <w:sz w:val="30"/>
        </w:rPr>
      </w:pPr>
      <w:r>
        <w:rPr>
          <w:rFonts w:hint="eastAsia" w:ascii="黑体" w:hAnsi="宋体" w:eastAsia="黑体"/>
          <w:b/>
          <w:bCs/>
          <w:sz w:val="30"/>
        </w:rPr>
        <w:t>一、建设用地项目呈报说明书</w:t>
      </w:r>
    </w:p>
    <w:p>
      <w:pPr>
        <w:spacing w:line="520" w:lineRule="exact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计量单位：公顷、万元</w:t>
      </w:r>
    </w:p>
    <w:tbl>
      <w:tblPr>
        <w:tblStyle w:val="8"/>
        <w:tblW w:w="8928" w:type="dxa"/>
        <w:tblInd w:w="9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800"/>
        <w:gridCol w:w="1886"/>
        <w:gridCol w:w="216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申请用地单位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广州市增城区人民政府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建设用地项目名称</w:t>
            </w:r>
          </w:p>
        </w:tc>
        <w:tc>
          <w:tcPr>
            <w:tcW w:w="5846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</w:rPr>
              <w:t>批次城镇建设用地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3082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申请用地总面积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0.8395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0.7551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exact"/>
        </w:trPr>
        <w:tc>
          <w:tcPr>
            <w:tcW w:w="816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</w:t>
            </w:r>
          </w:p>
        </w:tc>
        <w:tc>
          <w:tcPr>
            <w:tcW w:w="2266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1200" w:firstLineChars="5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权　属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类</w:t>
            </w:r>
          </w:p>
        </w:tc>
        <w:tc>
          <w:tcPr>
            <w:tcW w:w="188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合     计</w:t>
            </w:r>
          </w:p>
        </w:tc>
        <w:tc>
          <w:tcPr>
            <w:tcW w:w="3960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总计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0.8395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0.8395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（一）农用地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中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耕地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其中：基本农田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林地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0.6267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园地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0.0214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distribute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养殖水面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其他农用地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（不含养殖水面）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0.0482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0.0482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（二）建设用地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0.0844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exact"/>
        </w:trPr>
        <w:tc>
          <w:tcPr>
            <w:tcW w:w="816" w:type="dxa"/>
            <w:vMerge w:val="continue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（三）未利用地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0.0588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0.0588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exact"/>
        </w:trPr>
        <w:tc>
          <w:tcPr>
            <w:tcW w:w="816" w:type="dxa"/>
            <w:vMerge w:val="restart"/>
            <w:textDirection w:val="tbRlV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113" w:right="113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分批次城市（村镇）建设用地</w:t>
            </w:r>
          </w:p>
        </w:tc>
        <w:tc>
          <w:tcPr>
            <w:tcW w:w="2266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拟开发地块名称</w:t>
            </w:r>
          </w:p>
        </w:tc>
        <w:tc>
          <w:tcPr>
            <w:tcW w:w="1886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地块编号</w:t>
            </w:r>
          </w:p>
        </w:tc>
        <w:tc>
          <w:tcPr>
            <w:tcW w:w="216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用地面积</w:t>
            </w:r>
          </w:p>
        </w:tc>
        <w:tc>
          <w:tcPr>
            <w:tcW w:w="180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增城区20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auto"/>
                <w:sz w:val="24"/>
              </w:rPr>
              <w:t>年度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第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color w:val="auto"/>
                <w:sz w:val="24"/>
              </w:rPr>
              <w:t>批次城镇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建设用地</w:t>
            </w: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0.8395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  <w:lang w:eastAsia="zh-CN"/>
              </w:rPr>
              <w:t>商服用地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exact"/>
        </w:trPr>
        <w:tc>
          <w:tcPr>
            <w:tcW w:w="816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8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266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8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color w:val="auto"/>
          <w:sz w:val="24"/>
        </w:rPr>
        <w:sectPr>
          <w:pgSz w:w="11907" w:h="16840"/>
          <w:pgMar w:top="567" w:right="567" w:bottom="567" w:left="56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续一：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distribute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320" w:firstLineChars="18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 政 府 土 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行 政 主 管 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800" w:firstLineChars="200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市（地、州）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人 民 政 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4080" w:firstLineChars="1700"/>
              <w:rPr>
                <w:rFonts w:ascii="Times New Roman" w:hAnsi="Times New Roman"/>
                <w:color w:val="auto"/>
                <w:sz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（公章）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制表人：</w:t>
      </w:r>
      <w:r>
        <w:rPr>
          <w:rFonts w:hint="eastAsia" w:ascii="Times New Roman" w:hAnsi="Times New Roman"/>
          <w:color w:val="auto"/>
          <w:sz w:val="24"/>
          <w:lang w:eastAsia="zh-CN"/>
        </w:rPr>
        <w:t>黄金水</w:t>
      </w:r>
    </w:p>
    <w:p>
      <w:pPr>
        <w:spacing w:line="740" w:lineRule="exact"/>
        <w:ind w:firstLine="2714" w:firstLineChars="901"/>
        <w:rPr>
          <w:rFonts w:ascii="黑体" w:hAnsi="宋体" w:eastAsia="黑体"/>
          <w:b/>
          <w:bCs/>
          <w:color w:val="auto"/>
          <w:sz w:val="30"/>
        </w:rPr>
      </w:pPr>
      <w:r>
        <w:rPr>
          <w:rFonts w:hint="eastAsia" w:ascii="黑体" w:hAnsi="宋体" w:eastAsia="黑体"/>
          <w:b/>
          <w:bCs/>
          <w:color w:val="auto"/>
          <w:sz w:val="30"/>
        </w:rPr>
        <w:t>二、农用地转用方案</w:t>
      </w:r>
    </w:p>
    <w:p>
      <w:pPr>
        <w:spacing w:line="740" w:lineRule="exact"/>
        <w:ind w:firstLine="6000" w:firstLineChars="25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计量单位：公顷</w:t>
      </w:r>
    </w:p>
    <w:tbl>
      <w:tblPr>
        <w:tblStyle w:val="8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 xml:space="preserve">转  </w:t>
            </w:r>
            <w:bookmarkStart w:id="0" w:name="_GoBack"/>
            <w:bookmarkEnd w:id="0"/>
            <w:r>
              <w:rPr>
                <w:rFonts w:hint="eastAsia" w:ascii="宋体" w:hAnsi="宋体"/>
                <w:color w:val="auto"/>
                <w:sz w:val="24"/>
              </w:rPr>
              <w:t>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480" w:firstLineChars="2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 w:firstLine="240" w:firstLineChars="10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 用  地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59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 w:firstLine="240" w:firstLineChars="1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600" w:lineRule="exact"/>
              <w:ind w:left="0" w:right="0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0.6963</w:t>
            </w:r>
          </w:p>
        </w:tc>
        <w:tc>
          <w:tcPr>
            <w:tcW w:w="2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529" w:type="dxa"/>
            <w:gridSpan w:val="6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/>
              </w:rPr>
              <w:t>该批次用地用于村经济发展留用地，用途为商服用地，涉及新增建设用地0.7551公顷、农用地转用0.6963公顷（不涉及耕地），已列入2021年度我市土地利用计划，按规定申请使用2021年度我市土地利用计划指标。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ascii="宋体" w:hAnsi="宋体"/>
                <w:color w:val="auto"/>
                <w:sz w:val="24"/>
              </w:rPr>
            </w:pPr>
          </w:p>
        </w:tc>
      </w:tr>
    </w:tbl>
    <w:p>
      <w:pPr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填表人：</w:t>
      </w:r>
      <w:r>
        <w:rPr>
          <w:rFonts w:hint="eastAsia" w:ascii="宋体" w:hAnsi="宋体"/>
          <w:sz w:val="24"/>
          <w:lang w:val="en-US" w:eastAsia="zh-CN"/>
        </w:rPr>
        <w:t>黄金水</w:t>
      </w:r>
    </w:p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spacing w:line="600" w:lineRule="exact"/>
        <w:jc w:val="center"/>
        <w:rPr>
          <w:rFonts w:ascii="宋体" w:hAnsi="宋体"/>
          <w:b/>
          <w:bCs/>
          <w:sz w:val="32"/>
        </w:rPr>
      </w:pPr>
      <w:r>
        <w:rPr>
          <w:rFonts w:hint="eastAsia" w:ascii="宋体" w:hAnsi="宋体"/>
          <w:b/>
          <w:bCs/>
          <w:sz w:val="32"/>
        </w:rPr>
        <w:t>三、补充耕地方案</w:t>
      </w:r>
    </w:p>
    <w:p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</w:t>
      </w:r>
      <w:r>
        <w:rPr>
          <w:rFonts w:hint="eastAsia" w:ascii="Times New Roman" w:hAnsi="Times New Roman"/>
          <w:sz w:val="24"/>
        </w:rPr>
        <w:t>公斤、</w:t>
      </w:r>
      <w:r>
        <w:rPr>
          <w:rFonts w:ascii="Times New Roman" w:hAnsi="Times New Roman"/>
          <w:sz w:val="24"/>
        </w:rPr>
        <w:t>万</w:t>
      </w:r>
      <w:r>
        <w:rPr>
          <w:rFonts w:hint="eastAsia" w:ascii="Times New Roman" w:hAnsi="Times New Roman"/>
          <w:sz w:val="24"/>
        </w:rPr>
        <w:t>元</w:t>
      </w:r>
    </w:p>
    <w:tbl>
      <w:tblPr>
        <w:tblStyle w:val="8"/>
        <w:tblW w:w="9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017"/>
        <w:gridCol w:w="1675"/>
        <w:gridCol w:w="26"/>
        <w:gridCol w:w="181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占用耕地面积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含25度以上坡耕地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楷体" w:hAnsi="楷体" w:eastAsia="楷体"/>
                <w:color w:val="FF000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其他情况需补充耕地面积</w:t>
            </w:r>
          </w:p>
        </w:tc>
        <w:tc>
          <w:tcPr>
            <w:tcW w:w="366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义务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补充耕地</w:t>
            </w:r>
            <w:r>
              <w:rPr>
                <w:rFonts w:hint="eastAsia" w:ascii="宋体" w:hAnsi="宋体"/>
                <w:szCs w:val="21"/>
              </w:rPr>
              <w:t>责任</w:t>
            </w:r>
            <w:r>
              <w:rPr>
                <w:rFonts w:ascii="宋体" w:hAnsi="宋体"/>
                <w:szCs w:val="21"/>
              </w:rPr>
              <w:t>单位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补充耕地费用情况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义务单位缴纳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耕地开垦费总额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平均缴费标准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实际补充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耕地总费用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平均费用标准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补充耕地确认信息编号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需补充情况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补充耕地数量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补充水田规模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补充标准粮食产能</w:t>
            </w:r>
          </w:p>
        </w:tc>
        <w:tc>
          <w:tcPr>
            <w:tcW w:w="3692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FF0000"/>
                <w:highlight w:val="none"/>
              </w:rPr>
            </w:pPr>
          </w:p>
        </w:tc>
        <w:tc>
          <w:tcPr>
            <w:tcW w:w="3688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color w:val="FF000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642" w:type="dxa"/>
            <w:gridSpan w:val="6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承诺补充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承诺补充耕地面积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挂钩补充耕地数量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承诺补充水田规模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挂钩水田规模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承诺补充标准粮食产能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挂钩的土地整治项目备案号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挂钩标准粮食产能</w:t>
            </w: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所在县（市、区）</w:t>
            </w: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262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spacing w:line="580" w:lineRule="exact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  <w:lang w:eastAsia="zh-CN"/>
        </w:rPr>
        <w:t>填报人：黄金水</w:t>
      </w:r>
    </w:p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中新镇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坑贝村经济联合社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0.6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267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0.0214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0.0482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0.0844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0.0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588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82.5000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49.1181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187.6356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223.5088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color w:val="auto"/>
                <w:sz w:val="24"/>
                <w:lang w:eastAsia="zh-CN"/>
              </w:rPr>
              <w:t>本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地块为广州市增城区2021年度第三批次城镇建设用地按实际征地面积10%安排的留用地0.8514公顷，优先抵扣该村在《关于农村集体经济发展留用地指标的函（预支）》（穗规划资源留〔2020〕55号，该预支留用地指标总数为2.9297公顷，此前已在穗规划资源（增）留函〔2020〕2号中抵扣2.9178公顷）中尚未抵扣的预支留用地指标0.0119公顷后，核</w:t>
            </w:r>
            <w:r>
              <w:rPr>
                <w:rFonts w:hint="default"/>
                <w:color w:val="auto"/>
                <w:sz w:val="24"/>
                <w:lang w:eastAsia="zh-CN"/>
              </w:rPr>
              <w:t>定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留用地0.8395公顷，不实际支付征地补偿费用，不再预留经济发展用地。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r>
        <w:rPr>
          <w:rFonts w:hint="eastAsia"/>
          <w:szCs w:val="21"/>
        </w:rPr>
        <w:t>填表人：</w:t>
      </w:r>
      <w:r>
        <w:rPr>
          <w:rFonts w:hint="eastAsia"/>
          <w:szCs w:val="21"/>
          <w:lang w:eastAsia="zh-CN"/>
        </w:rPr>
        <w:t>黄金水</w:t>
      </w: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tabs>
          <w:tab w:val="left" w:pos="4300"/>
        </w:tabs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楷体KW">
    <w:altName w:val="楷体_GB2312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2C84C8E"/>
    <w:rsid w:val="050F78BC"/>
    <w:rsid w:val="054352FD"/>
    <w:rsid w:val="0DEE2B85"/>
    <w:rsid w:val="0EE713E5"/>
    <w:rsid w:val="121B345D"/>
    <w:rsid w:val="14360C95"/>
    <w:rsid w:val="174759BA"/>
    <w:rsid w:val="19B52602"/>
    <w:rsid w:val="1E242542"/>
    <w:rsid w:val="20D248A7"/>
    <w:rsid w:val="210339BE"/>
    <w:rsid w:val="213759CB"/>
    <w:rsid w:val="226106C9"/>
    <w:rsid w:val="23211EC3"/>
    <w:rsid w:val="242F0F3A"/>
    <w:rsid w:val="25222972"/>
    <w:rsid w:val="257E42C3"/>
    <w:rsid w:val="25E140CB"/>
    <w:rsid w:val="263445AB"/>
    <w:rsid w:val="26573861"/>
    <w:rsid w:val="2A556E00"/>
    <w:rsid w:val="2C7951BE"/>
    <w:rsid w:val="2CAA574A"/>
    <w:rsid w:val="2E832BB5"/>
    <w:rsid w:val="3284191C"/>
    <w:rsid w:val="33762E19"/>
    <w:rsid w:val="33FA3CE6"/>
    <w:rsid w:val="344B79A2"/>
    <w:rsid w:val="38B57B45"/>
    <w:rsid w:val="3B466C60"/>
    <w:rsid w:val="3B7202BF"/>
    <w:rsid w:val="3CB54D2E"/>
    <w:rsid w:val="3F296C61"/>
    <w:rsid w:val="3FA9029A"/>
    <w:rsid w:val="41385DEB"/>
    <w:rsid w:val="41B44C86"/>
    <w:rsid w:val="42B763FD"/>
    <w:rsid w:val="430F10E3"/>
    <w:rsid w:val="437134FD"/>
    <w:rsid w:val="446966E3"/>
    <w:rsid w:val="4DF41B54"/>
    <w:rsid w:val="4EE43832"/>
    <w:rsid w:val="512C09E0"/>
    <w:rsid w:val="514779EC"/>
    <w:rsid w:val="57FFA613"/>
    <w:rsid w:val="593357E6"/>
    <w:rsid w:val="5B040F22"/>
    <w:rsid w:val="5BF603B0"/>
    <w:rsid w:val="5CF01CCE"/>
    <w:rsid w:val="5D374E0E"/>
    <w:rsid w:val="63634792"/>
    <w:rsid w:val="6543086F"/>
    <w:rsid w:val="654A4D52"/>
    <w:rsid w:val="67680287"/>
    <w:rsid w:val="67AA1B87"/>
    <w:rsid w:val="67C40926"/>
    <w:rsid w:val="68E24A58"/>
    <w:rsid w:val="6A6F57F3"/>
    <w:rsid w:val="6B465512"/>
    <w:rsid w:val="6F736A75"/>
    <w:rsid w:val="6FA562EB"/>
    <w:rsid w:val="70BF505C"/>
    <w:rsid w:val="70D77898"/>
    <w:rsid w:val="788F059A"/>
    <w:rsid w:val="78D70B54"/>
    <w:rsid w:val="7A7B6C04"/>
    <w:rsid w:val="7BBA3085"/>
    <w:rsid w:val="7CD00DAD"/>
    <w:rsid w:val="7EB7481C"/>
    <w:rsid w:val="7F032F35"/>
    <w:rsid w:val="7F2771B4"/>
    <w:rsid w:val="7F3D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7</Pages>
  <Words>1394</Words>
  <Characters>1678</Characters>
  <Lines>28</Lines>
  <Paragraphs>8</Paragraphs>
  <ScaleCrop>false</ScaleCrop>
  <LinksUpToDate>false</LinksUpToDate>
  <CharactersWithSpaces>2066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2019-03-18T11:08:00Z</dcterms:created>
  <dc:creator>钟贤</dc:creator>
  <cp:lastModifiedBy>NTKO</cp:lastModifiedBy>
  <cp:lastPrinted>2021-07-12T06:58:00Z</cp:lastPrinted>
  <dcterms:modified xsi:type="dcterms:W3CDTF">2021-12-06T06:32:10Z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