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</w:pPr>
      <w:r>
        <w:rPr>
          <w:rFonts w:ascii="Calibri" w:hAnsi="Calibri" w:eastAsia="Tahoma" w:cs="Calibri"/>
          <w:sz w:val="24"/>
          <w:szCs w:val="24"/>
        </w:rPr>
        <w:t>附件2：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</w:pPr>
      <w:r>
        <w:rPr>
          <w:rFonts w:hint="eastAsia" w:ascii="宋体" w:hAnsi="宋体" w:eastAsia="宋体" w:cs="宋体"/>
          <w:b/>
          <w:color w:val="333333"/>
          <w:sz w:val="44"/>
          <w:szCs w:val="44"/>
        </w:rPr>
        <w:t>竞投风险告知书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ascii="仿宋_GB2312" w:hAnsi="Tahoma" w:eastAsia="仿宋_GB2312" w:cs="仿宋_GB2312"/>
          <w:color w:val="333333"/>
          <w:sz w:val="28"/>
          <w:szCs w:val="28"/>
        </w:rPr>
        <w:t>投标人：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对于中新镇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</w:rPr>
        <w:t>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val="en-US" w:eastAsia="zh-CN"/>
        </w:rPr>
        <w:t>山美村股份经济联合社南华路1号102房屋（无证）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项目（交易编号：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</w:rPr>
        <w:t> 镇集资竞20220271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，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资产占地面积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85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平方米）将进行招投标，为了使您更好的了解该出租房屋的状况，特编制本竞投风险告知书，请您认真阅知。如您有困难或疑惑，及时向增城区中新镇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综合保障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中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心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(资产交易平台）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提出，他们将会向您耐心讲解。如您已清楚了解所要竞投的出租房屋存在的风险后，请在下方签名并印上手印。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出租房屋存在的风险问题：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ascii="Arial" w:hAnsi="Arial" w:eastAsia="Tahoma" w:cs="Arial"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该房屋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“建筑许可证”、“集体土地建设用地使用证”；无“集体产权证”，存在权属及合法性瑕疵。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房屋报建手续及消防报批手续不完善，因此该房屋可能存在质量、安全隐患、被拆除等瑕疵。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基于上述原因，可能对正常的使用经营造成影响。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本人已清楚了解该出租房屋的风险，愿意竞投并承担此风险。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         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签名（手印）：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年    月    日  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44ED"/>
    <w:rsid w:val="045D0DE1"/>
    <w:rsid w:val="07D82C58"/>
    <w:rsid w:val="1A5758EF"/>
    <w:rsid w:val="514D78CA"/>
    <w:rsid w:val="5ABC7A8E"/>
    <w:rsid w:val="67880A7D"/>
    <w:rsid w:val="7C2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2022-03-09T07:55:00Z</cp:lastPrinted>
  <dcterms:modified xsi:type="dcterms:W3CDTF">2022-03-09T07:59:01Z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