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3" w:lineRule="atLeast"/>
      </w:pPr>
      <w:r>
        <w:rPr>
          <w:rFonts w:ascii="Calibri" w:hAnsi="Calibri" w:eastAsia="Tahoma" w:cs="Calibri"/>
          <w:sz w:val="24"/>
          <w:szCs w:val="24"/>
        </w:rPr>
        <w:t>附件2：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0"/>
        <w:jc w:val="center"/>
      </w:pPr>
      <w:r>
        <w:rPr>
          <w:rFonts w:hint="eastAsia" w:ascii="宋体" w:hAnsi="宋体" w:eastAsia="宋体" w:cs="宋体"/>
          <w:b/>
          <w:color w:val="333333"/>
          <w:sz w:val="44"/>
          <w:szCs w:val="44"/>
        </w:rPr>
        <w:t>竞投风险告知书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  <w:rPr>
          <w:rFonts w:hint="eastAsia" w:ascii="仿宋_GB2312" w:hAnsi="Tahoma" w:eastAsia="仿宋_GB2312" w:cs="仿宋_GB2312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ahoma" w:eastAsia="仿宋_GB2312" w:cs="仿宋_GB2312"/>
          <w:color w:val="333333"/>
          <w:kern w:val="2"/>
          <w:sz w:val="28"/>
          <w:szCs w:val="28"/>
          <w:lang w:val="en-US" w:eastAsia="zh-CN" w:bidi="ar-SA"/>
        </w:rPr>
        <w:t>投标人：</w:t>
      </w:r>
      <w:r>
        <w:rPr>
          <w:rFonts w:hint="default" w:ascii="仿宋_GB2312" w:hAnsi="Tahoma" w:eastAsia="仿宋_GB2312" w:cs="仿宋_GB2312"/>
          <w:color w:val="333333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adjustRightInd w:val="0"/>
        <w:snapToGrid w:val="0"/>
        <w:spacing w:line="360" w:lineRule="auto"/>
        <w:ind w:firstLine="548" w:firstLineChars="196"/>
        <w:rPr>
          <w:rFonts w:hint="eastAsia" w:ascii="仿宋_GB2312" w:hAnsi="Tahoma" w:eastAsia="仿宋_GB2312" w:cs="仿宋_GB2312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Tahoma" w:eastAsia="仿宋_GB2312" w:cs="仿宋_GB2312"/>
          <w:color w:val="333333"/>
          <w:kern w:val="0"/>
          <w:sz w:val="28"/>
          <w:szCs w:val="28"/>
          <w:lang w:val="en-US" w:eastAsia="zh-CN" w:bidi="ar"/>
        </w:rPr>
        <w:t>对于增城区</w:t>
      </w:r>
      <w:r>
        <w:rPr>
          <w:rFonts w:hint="default" w:ascii="仿宋_GB2312" w:hAnsi="Tahoma" w:eastAsia="仿宋_GB2312" w:cs="仿宋_GB2312"/>
          <w:color w:val="333333"/>
          <w:kern w:val="0"/>
          <w:sz w:val="28"/>
          <w:szCs w:val="28"/>
          <w:lang w:val="en-US" w:eastAsia="zh-CN" w:bidi="ar"/>
        </w:rPr>
        <w:t>中新镇</w:t>
      </w:r>
      <w:r>
        <w:rPr>
          <w:rFonts w:hint="eastAsia" w:ascii="仿宋_GB2312" w:hAnsi="Tahoma" w:eastAsia="仿宋_GB2312" w:cs="仿宋_GB2312"/>
          <w:color w:val="333333"/>
          <w:kern w:val="0"/>
          <w:sz w:val="28"/>
          <w:szCs w:val="28"/>
          <w:u w:val="single"/>
          <w:lang w:val="en-US" w:eastAsia="zh-CN" w:bidi="ar"/>
        </w:rPr>
        <w:t>里汾村股份经济联合社旧学校出租</w:t>
      </w:r>
      <w:r>
        <w:rPr>
          <w:rFonts w:hint="eastAsia" w:ascii="仿宋_GB2312" w:hAnsi="Tahoma" w:eastAsia="仿宋_GB2312" w:cs="仿宋_GB2312"/>
          <w:color w:val="333333"/>
          <w:kern w:val="0"/>
          <w:sz w:val="28"/>
          <w:szCs w:val="28"/>
          <w:lang w:val="en-US" w:eastAsia="zh-CN" w:bidi="ar"/>
        </w:rPr>
        <w:t>（原“里汾小学，无证”，资产占地学校围墙范围内占地面积1825 平方米，</w:t>
      </w:r>
      <w:bookmarkStart w:id="0" w:name="_GoBack"/>
      <w:bookmarkEnd w:id="0"/>
      <w:r>
        <w:rPr>
          <w:rFonts w:hint="eastAsia" w:ascii="仿宋_GB2312" w:hAnsi="Tahoma" w:eastAsia="仿宋_GB2312" w:cs="仿宋_GB2312"/>
          <w:color w:val="333333"/>
          <w:kern w:val="0"/>
          <w:sz w:val="28"/>
          <w:szCs w:val="28"/>
          <w:lang w:val="en-US" w:eastAsia="zh-CN" w:bidi="ar"/>
        </w:rPr>
        <w:t>学校范围内现有三层房屋建筑面积约 450 平方米、红砖铁皮瓦房屋占地约 120 平方米，砖铁皮瓦厂房占地约 880 平方米）将进行招投标，为了使您更好的了解该出租学校的状况，特编制本竞投风险告知书，请您认真阅知。如您有困难或疑惑，及时向中新镇综合保障中心提出，他们将会向您耐心讲解。如您已清楚了解所要竞投的出租学校存在的风险后，请在下方签名并印上手印。</w:t>
      </w:r>
      <w:r>
        <w:rPr>
          <w:rFonts w:hint="default" w:ascii="仿宋_GB2312" w:hAnsi="Tahoma" w:eastAsia="仿宋_GB2312" w:cs="仿宋_GB2312"/>
          <w:color w:val="333333"/>
          <w:kern w:val="0"/>
          <w:sz w:val="28"/>
          <w:szCs w:val="28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出租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存在的风险问题：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ascii="Arial" w:hAnsi="Arial" w:eastAsia="Tahoma" w:cs="Arial"/>
          <w:color w:val="333333"/>
          <w:sz w:val="28"/>
          <w:szCs w:val="28"/>
        </w:rPr>
        <w:t>1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、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该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现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无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“建筑许可证”、“集体土地建设用地使用证”“集体产权证”，存在权属及合法性瑕疵。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hint="default" w:ascii="Arial" w:hAnsi="Arial" w:eastAsia="Tahoma" w:cs="Arial"/>
          <w:color w:val="333333"/>
          <w:sz w:val="28"/>
          <w:szCs w:val="28"/>
        </w:rPr>
        <w:t>2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、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报建手续及消防报批手续不完善，因此该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可能存在质量、安全隐患、被拆除等瑕疵。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hint="default" w:ascii="Arial" w:hAnsi="Arial" w:eastAsia="Tahoma" w:cs="Arial"/>
          <w:color w:val="333333"/>
          <w:sz w:val="28"/>
          <w:szCs w:val="28"/>
        </w:rPr>
        <w:t>3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、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基于上述原因，可能对正常的使用经营造成影响。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8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本人已清楚了解该出租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的风险，愿意竞投并承担此风险。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                             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20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 签名（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手印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）：             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448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年  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 月 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日   </w:t>
      </w:r>
      <w:r>
        <w:rPr>
          <w:rFonts w:hint="eastAsia" w:ascii="仿宋_GB2312" w:hAnsi="Tahoma" w:eastAsia="仿宋_GB2312" w:cs="仿宋_GB2312"/>
          <w:color w:val="333333"/>
          <w:sz w:val="32"/>
          <w:szCs w:val="32"/>
        </w:rPr>
        <w:t>                   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iOTMzYjQyZDI1YWRhNGI4ODFlOWY5NDMwOTdlYjMifQ=="/>
  </w:docVars>
  <w:rsids>
    <w:rsidRoot w:val="00000000"/>
    <w:rsid w:val="07D82C58"/>
    <w:rsid w:val="0A32637F"/>
    <w:rsid w:val="18244935"/>
    <w:rsid w:val="25DF544B"/>
    <w:rsid w:val="26196ABD"/>
    <w:rsid w:val="262218BE"/>
    <w:rsid w:val="2ADA29B0"/>
    <w:rsid w:val="3A2844C9"/>
    <w:rsid w:val="3C6954EA"/>
    <w:rsid w:val="3CA73885"/>
    <w:rsid w:val="41AE3C23"/>
    <w:rsid w:val="48594BD3"/>
    <w:rsid w:val="52A67054"/>
    <w:rsid w:val="552B4DAB"/>
    <w:rsid w:val="57846FB1"/>
    <w:rsid w:val="5ABC7A8E"/>
    <w:rsid w:val="60097426"/>
    <w:rsid w:val="7C213E8F"/>
    <w:rsid w:val="7D5A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28BCA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428BCA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2">
    <w:name w:val="ui-jqgrid-resize"/>
    <w:basedOn w:val="4"/>
    <w:qFormat/>
    <w:uiPriority w:val="0"/>
  </w:style>
  <w:style w:type="character" w:customStyle="1" w:styleId="13">
    <w:name w:val="ui-jqgrid-resize1"/>
    <w:basedOn w:val="4"/>
    <w:qFormat/>
    <w:uiPriority w:val="0"/>
  </w:style>
  <w:style w:type="character" w:customStyle="1" w:styleId="14">
    <w:name w:val="input-icon2"/>
    <w:basedOn w:val="4"/>
    <w:qFormat/>
    <w:uiPriority w:val="0"/>
  </w:style>
  <w:style w:type="character" w:customStyle="1" w:styleId="15">
    <w:name w:val="before"/>
    <w:basedOn w:val="4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16">
    <w:name w:val="before1"/>
    <w:basedOn w:val="4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17">
    <w:name w:val="ui-icon12"/>
    <w:basedOn w:val="4"/>
    <w:qFormat/>
    <w:uiPriority w:val="0"/>
  </w:style>
  <w:style w:type="character" w:customStyle="1" w:styleId="18">
    <w:name w:val="fn-bg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406</Characters>
  <Lines>0</Lines>
  <Paragraphs>0</Paragraphs>
  <TotalTime>0</TotalTime>
  <ScaleCrop>false</ScaleCrop>
  <LinksUpToDate>false</LinksUpToDate>
  <CharactersWithSpaces>498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2021-06-09T01:46:00Z</cp:lastPrinted>
  <dcterms:modified xsi:type="dcterms:W3CDTF">2022-08-03T01:10:52Z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75BD66DCAD764C1992FD3633A53A4535</vt:lpwstr>
  </property>
</Properties>
</file>