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jc w:val="both"/>
        <w:rPr>
          <w:rFonts w:hint="eastAsia" w:ascii="方正小标宋简体" w:hAnsi="宋体" w:eastAsia="方正小标宋简体" w:cs="宋体"/>
          <w:bCs/>
          <w:kern w:val="0"/>
          <w:sz w:val="44"/>
          <w:szCs w:val="44"/>
        </w:rPr>
      </w:pPr>
    </w:p>
    <w:p>
      <w:pPr>
        <w:spacing w:line="540" w:lineRule="exact"/>
        <w:jc w:val="center"/>
        <w:rPr>
          <w:rFonts w:ascii="方正小标宋简体" w:hAnsi="宋体" w:eastAsia="方正小标宋简体" w:cs="宋体"/>
          <w:bCs/>
          <w:kern w:val="0"/>
          <w:sz w:val="44"/>
          <w:szCs w:val="44"/>
        </w:rPr>
      </w:pPr>
      <w:r>
        <w:rPr>
          <w:rFonts w:hint="eastAsia" w:ascii="方正小标宋简体" w:hAnsi="宋体" w:eastAsia="方正小标宋简体" w:cs="宋体"/>
          <w:bCs/>
          <w:kern w:val="0"/>
          <w:sz w:val="44"/>
          <w:szCs w:val="44"/>
        </w:rPr>
        <w:t>征地补偿安置方案</w:t>
      </w:r>
    </w:p>
    <w:p>
      <w:pPr>
        <w:spacing w:line="540" w:lineRule="exact"/>
        <w:ind w:firstLine="640" w:firstLineChars="200"/>
        <w:rPr>
          <w:rFonts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为实施广州市增城区石滩镇建设规划，完善城市功能，改善城市环境，促进经济、文化发展，广州市增城区人民政府拟征收该区石滩镇岳埔村村尾股份经济合作社属下的集体土地0.9445公顷。根据《中华人民共和国土地管理法》、《广东省土地管理条例》等规定，结合增城区的征收农用地区片综合地价和实际情况，拟定了征地补偿安置方案，具体如下：</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textAlignment w:val="auto"/>
        <w:outlineLvl w:val="9"/>
        <w:rPr>
          <w:rFonts w:ascii="黑体" w:hAnsi="黑体" w:eastAsia="黑体" w:cs="仿宋_GB2312"/>
          <w:sz w:val="32"/>
          <w:szCs w:val="32"/>
        </w:rPr>
      </w:pPr>
      <w:r>
        <w:rPr>
          <w:rFonts w:hint="eastAsia" w:ascii="黑体" w:hAnsi="黑体" w:eastAsia="黑体" w:cs="仿宋_GB2312"/>
          <w:sz w:val="32"/>
          <w:szCs w:val="32"/>
        </w:rPr>
        <w:t>一、征收集体土地情况</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textAlignment w:val="auto"/>
        <w:outlineLvl w:val="9"/>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征收集体土地总面积0.9445公顷，征收集体土地的地类为农用地0.9445公顷（林地0.0592公顷、其他农用地0.8853公顷）。</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textAlignment w:val="auto"/>
        <w:outlineLvl w:val="9"/>
        <w:rPr>
          <w:rFonts w:hint="eastAsia" w:ascii="黑体" w:hAnsi="黑体" w:eastAsia="黑体" w:cs="仿宋_GB2312"/>
          <w:sz w:val="32"/>
          <w:szCs w:val="32"/>
          <w:lang w:val="en-US" w:eastAsia="zh-CN"/>
        </w:rPr>
      </w:pPr>
      <w:r>
        <w:rPr>
          <w:rFonts w:hint="eastAsia" w:ascii="黑体" w:hAnsi="黑体" w:eastAsia="黑体" w:cs="仿宋_GB2312"/>
          <w:sz w:val="32"/>
          <w:szCs w:val="32"/>
          <w:lang w:val="en-US" w:eastAsia="zh-CN"/>
        </w:rPr>
        <w:t>二、征地补偿标准</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textAlignment w:val="auto"/>
        <w:outlineLvl w:val="9"/>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一）土地补偿和安置补助。根据已经实施的区片综合地价，征收上述0.9445公顷集体土地的区片综合地价标准为165万元/公顷（土地补偿费标准为82.5万元/公顷、安置补助费标准为82.5万元/公顷），土地补偿总费用为155.8425万元。</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textAlignment w:val="auto"/>
        <w:outlineLvl w:val="9"/>
        <w:rPr>
          <w:rFonts w:hint="eastAsia" w:ascii="黑体" w:hAnsi="黑体" w:eastAsia="黑体" w:cs="宋体"/>
          <w:kern w:val="0"/>
          <w:sz w:val="32"/>
          <w:szCs w:val="32"/>
        </w:rPr>
      </w:pPr>
      <w:r>
        <w:rPr>
          <w:rFonts w:hint="eastAsia" w:ascii="仿宋_GB2312" w:hAnsi="仿宋_GB2312" w:eastAsia="仿宋_GB2312" w:cs="仿宋_GB2312"/>
          <w:color w:val="000000"/>
          <w:sz w:val="32"/>
          <w:szCs w:val="32"/>
          <w:lang w:val="en-US" w:eastAsia="zh-CN"/>
        </w:rPr>
        <w:t>（二）青苗补偿费55.2533万元。由广州市增城区石滩镇岳埔村村尾股份经济合作社转付土地承包者及附着物产权人。青苗暂按此补偿，待日后清点确认后，按政府有关规定进行补偿</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textAlignment w:val="auto"/>
        <w:outlineLvl w:val="9"/>
        <w:rPr>
          <w:rFonts w:ascii="黑体" w:hAnsi="黑体" w:eastAsia="黑体" w:cs="宋体"/>
          <w:kern w:val="0"/>
          <w:sz w:val="32"/>
          <w:szCs w:val="32"/>
        </w:rPr>
      </w:pPr>
      <w:r>
        <w:rPr>
          <w:rFonts w:hint="eastAsia" w:ascii="黑体" w:hAnsi="黑体" w:eastAsia="黑体" w:cs="宋体"/>
          <w:kern w:val="0"/>
          <w:sz w:val="32"/>
          <w:szCs w:val="32"/>
          <w:lang w:val="en-US" w:eastAsia="zh-CN"/>
        </w:rPr>
        <w:t>三</w:t>
      </w:r>
      <w:r>
        <w:rPr>
          <w:rFonts w:hint="eastAsia" w:ascii="黑体" w:hAnsi="黑体" w:eastAsia="黑体" w:cs="宋体"/>
          <w:kern w:val="0"/>
          <w:sz w:val="32"/>
          <w:szCs w:val="32"/>
        </w:rPr>
        <w:t>、安置措施情况</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27" w:firstLineChars="196"/>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妥善安置被征地农民，切实解决被征地农民的生产生活出路，在保证货币安置落实的同时，该征收集体土地将按穗府办规〔2018〕17号文件的规定，按实际征地面积的10%比例核计出的留用地替代以折算货币方式进行补偿，补偿标准为886万元/公顷,补偿总额为83.7270万元；给上述被征地农民落实基本养老保险和培训就业等社会保障措施，以确保被征地农民的原有生活水平不降低，长远生计有保障，具体将按省的征地社会保障实施方案办理。</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27" w:firstLineChars="196"/>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p>
    <w:p>
      <w:pPr>
        <w:spacing w:line="540" w:lineRule="exact"/>
        <w:jc w:val="both"/>
        <w:rPr>
          <w:rFonts w:hint="eastAsia" w:ascii="方正小标宋简体" w:hAnsi="宋体" w:eastAsia="方正小标宋简体" w:cs="宋体"/>
          <w:bCs/>
          <w:kern w:val="0"/>
          <w:sz w:val="44"/>
          <w:szCs w:val="44"/>
        </w:rPr>
      </w:pPr>
    </w:p>
    <w:p>
      <w:pPr>
        <w:spacing w:line="540" w:lineRule="exact"/>
        <w:jc w:val="center"/>
        <w:rPr>
          <w:rFonts w:ascii="方正小标宋简体" w:hAnsi="宋体" w:eastAsia="方正小标宋简体" w:cs="宋体"/>
          <w:bCs/>
          <w:kern w:val="0"/>
          <w:sz w:val="44"/>
          <w:szCs w:val="44"/>
        </w:rPr>
      </w:pPr>
      <w:r>
        <w:rPr>
          <w:rFonts w:hint="eastAsia" w:ascii="方正小标宋简体" w:hAnsi="宋体" w:eastAsia="方正小标宋简体" w:cs="宋体"/>
          <w:bCs/>
          <w:kern w:val="0"/>
          <w:sz w:val="44"/>
          <w:szCs w:val="44"/>
        </w:rPr>
        <w:t>征地补偿安置方案</w:t>
      </w:r>
    </w:p>
    <w:p>
      <w:pPr>
        <w:spacing w:line="540" w:lineRule="exact"/>
        <w:ind w:firstLine="640" w:firstLineChars="200"/>
        <w:rPr>
          <w:rFonts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为实施广州市增城区石滩镇建设规划，完善城市功能，改善城市环境，促进经济、文化发展，广州市增城区人民政府拟征收该区石滩镇岳埔村股份经济联合社属下的集体土地0.0541公顷。根据《中华人民共和国土地管理法》、《广东省土地管理条例》等规定，结合增城区的征收农用地区片综合地价和实际情况，拟定了征地补偿安置方案，具体如下：</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textAlignment w:val="auto"/>
        <w:outlineLvl w:val="9"/>
        <w:rPr>
          <w:rFonts w:ascii="黑体" w:hAnsi="黑体" w:eastAsia="黑体" w:cs="仿宋_GB2312"/>
          <w:sz w:val="32"/>
          <w:szCs w:val="32"/>
        </w:rPr>
      </w:pPr>
      <w:r>
        <w:rPr>
          <w:rFonts w:hint="eastAsia" w:ascii="黑体" w:hAnsi="黑体" w:eastAsia="黑体" w:cs="仿宋_GB2312"/>
          <w:sz w:val="32"/>
          <w:szCs w:val="32"/>
        </w:rPr>
        <w:t>一、征收集体土地情况</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textAlignment w:val="auto"/>
        <w:outlineLvl w:val="9"/>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征收集体土地总面积0.0541公顷，征收集体土地的地类为农用地0.0182公顷（林地0.0132公顷、其他农用地0.0050公顷），建设用地0.0359公顷。</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textAlignment w:val="auto"/>
        <w:outlineLvl w:val="9"/>
        <w:rPr>
          <w:rFonts w:hint="eastAsia" w:ascii="黑体" w:hAnsi="黑体" w:eastAsia="黑体" w:cs="仿宋_GB2312"/>
          <w:sz w:val="32"/>
          <w:szCs w:val="32"/>
          <w:lang w:val="en-US" w:eastAsia="zh-CN"/>
        </w:rPr>
      </w:pPr>
      <w:r>
        <w:rPr>
          <w:rFonts w:hint="eastAsia" w:ascii="黑体" w:hAnsi="黑体" w:eastAsia="黑体" w:cs="仿宋_GB2312"/>
          <w:sz w:val="32"/>
          <w:szCs w:val="32"/>
          <w:lang w:val="en-US" w:eastAsia="zh-CN"/>
        </w:rPr>
        <w:t>二、征地补偿标准</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textAlignment w:val="auto"/>
        <w:outlineLvl w:val="9"/>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一）土地补偿和安置补助。根据已经实施的区片综合地价，征收上述0.0541公顷集体土地的区片综合地价标准为165万元/公顷（土地补偿费标准为82.5万元/公顷、安置补助费标准为82.5万元/公顷），土地补偿总费用为8.9265万元。</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textAlignment w:val="auto"/>
        <w:outlineLvl w:val="9"/>
        <w:rPr>
          <w:rFonts w:hint="eastAsia" w:ascii="黑体" w:hAnsi="黑体" w:eastAsia="黑体" w:cs="宋体"/>
          <w:kern w:val="0"/>
          <w:sz w:val="32"/>
          <w:szCs w:val="32"/>
        </w:rPr>
      </w:pPr>
      <w:r>
        <w:rPr>
          <w:rFonts w:hint="eastAsia" w:ascii="仿宋_GB2312" w:hAnsi="仿宋_GB2312" w:eastAsia="仿宋_GB2312" w:cs="仿宋_GB2312"/>
          <w:color w:val="000000"/>
          <w:sz w:val="32"/>
          <w:szCs w:val="32"/>
          <w:lang w:val="en-US" w:eastAsia="zh-CN"/>
        </w:rPr>
        <w:t>（二）青苗补偿费3.1649万元。由广州市增城区石滩镇岳埔村股份经济联合社转付土地承包者及附着物产权人。青苗暂按此补偿，待日后清点确认后，按政府有关规定进行补偿</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textAlignment w:val="auto"/>
        <w:outlineLvl w:val="9"/>
        <w:rPr>
          <w:rFonts w:ascii="黑体" w:hAnsi="黑体" w:eastAsia="黑体" w:cs="宋体"/>
          <w:kern w:val="0"/>
          <w:sz w:val="32"/>
          <w:szCs w:val="32"/>
        </w:rPr>
      </w:pPr>
      <w:r>
        <w:rPr>
          <w:rFonts w:hint="eastAsia" w:ascii="黑体" w:hAnsi="黑体" w:eastAsia="黑体" w:cs="宋体"/>
          <w:kern w:val="0"/>
          <w:sz w:val="32"/>
          <w:szCs w:val="32"/>
          <w:lang w:val="en-US" w:eastAsia="zh-CN"/>
        </w:rPr>
        <w:t>三</w:t>
      </w:r>
      <w:r>
        <w:rPr>
          <w:rFonts w:hint="eastAsia" w:ascii="黑体" w:hAnsi="黑体" w:eastAsia="黑体" w:cs="宋体"/>
          <w:kern w:val="0"/>
          <w:sz w:val="32"/>
          <w:szCs w:val="32"/>
        </w:rPr>
        <w:t>、安置措施情况</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27" w:firstLineChars="196"/>
        <w:jc w:val="left"/>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为妥善安置被征地农民，切实解决被征地农民的生产生活出路，在保证货币安置落实的同时，该征收集体土地将按穗府办规〔2018〕17号文件的规定，按实际征地面积的10%比例核计出的留用地替代以折算货币方式进行补偿，补偿标准为886万元/公顷,补偿总额为4.7844万元；给上述被征地农民落实基本养老保险和培训就业等社会保障措施，以确保被征地农民的原有生活水平不降低，长远生计有保障，具体将按省的征地社会保障实施方案办理。</w:t>
      </w:r>
      <w:bookmarkStart w:id="0" w:name="_GoBack"/>
      <w:bookmarkEnd w:id="0"/>
    </w:p>
    <w:sectPr>
      <w:pgSz w:w="11906" w:h="16838"/>
      <w:pgMar w:top="1440" w:right="1361" w:bottom="1440"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0002A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 w:name="Arial">
    <w:panose1 w:val="020B0604020202020204"/>
    <w:charset w:val="00"/>
    <w:family w:val="auto"/>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方正楷体_GBK">
    <w:panose1 w:val="03000509000000000000"/>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华文宋体">
    <w:panose1 w:val="02010600040101010101"/>
    <w:charset w:val="86"/>
    <w:family w:val="auto"/>
    <w:pitch w:val="default"/>
    <w:sig w:usb0="00000287" w:usb1="080F0000" w:usb2="00000000" w:usb3="00000000" w:csb0="0004009F" w:csb1="DFD70000"/>
  </w:font>
  <w:font w:name="华文彩云">
    <w:panose1 w:val="02010800040101010101"/>
    <w:charset w:val="86"/>
    <w:family w:val="auto"/>
    <w:pitch w:val="default"/>
    <w:sig w:usb0="00000001" w:usb1="080F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华文琥珀">
    <w:panose1 w:val="02010800040101010101"/>
    <w:charset w:val="86"/>
    <w:family w:val="auto"/>
    <w:pitch w:val="default"/>
    <w:sig w:usb0="00000001" w:usb1="080F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华文行楷">
    <w:panose1 w:val="02010800040101010101"/>
    <w:charset w:val="86"/>
    <w:family w:val="auto"/>
    <w:pitch w:val="default"/>
    <w:sig w:usb0="00000001" w:usb1="080F0000" w:usb2="00000000" w:usb3="00000000" w:csb0="00040000" w:csb1="00000000"/>
  </w:font>
  <w:font w:name="华文隶书">
    <w:panose1 w:val="02010800040101010101"/>
    <w:charset w:val="86"/>
    <w:family w:val="auto"/>
    <w:pitch w:val="default"/>
    <w:sig w:usb0="00000001" w:usb1="080F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宋体">
    <w:panose1 w:val="02010600030101010101"/>
    <w:charset w:val="86"/>
    <w:family w:val="auto"/>
    <w:pitch w:val="default"/>
    <w:sig w:usb0="00000003" w:usb1="288F0000" w:usb2="00000006" w:usb3="00000000" w:csb0="00040001" w:csb1="00000000"/>
  </w:font>
  <w:font w:name="@仿宋">
    <w:panose1 w:val="02010609060101010101"/>
    <w:charset w:val="86"/>
    <w:family w:val="auto"/>
    <w:pitch w:val="default"/>
    <w:sig w:usb0="800002BF" w:usb1="38CF7CFA" w:usb2="00000016" w:usb3="00000000" w:csb0="00040001" w:csb1="00000000"/>
  </w:font>
  <w:font w:name="方正黑体_GBK">
    <w:panose1 w:val="03000509000000000000"/>
    <w:charset w:val="86"/>
    <w:family w:val="auto"/>
    <w:pitch w:val="default"/>
    <w:sig w:usb0="00000001" w:usb1="080E0000" w:usb2="00000000" w:usb3="00000000" w:csb0="00040000" w:csb1="00000000"/>
  </w:font>
  <w:font w:name="长城小标宋体">
    <w:altName w:val="宋体"/>
    <w:panose1 w:val="02010609010101010101"/>
    <w:charset w:val="00"/>
    <w:family w:val="auto"/>
    <w:pitch w:val="default"/>
    <w:sig w:usb0="00000000" w:usb1="00000000" w:usb2="00000000" w:usb3="00000000" w:csb0="00000000" w:csb1="00000000"/>
  </w:font>
  <w:font w:name="隶书">
    <w:panose1 w:val="02010509060101010101"/>
    <w:charset w:val="86"/>
    <w:family w:val="auto"/>
    <w:pitch w:val="default"/>
    <w:sig w:usb0="00000001" w:usb1="080E0000" w:usb2="00000000" w:usb3="00000000" w:csb0="00040000" w:csb1="00000000"/>
  </w:font>
  <w:font w:name="叶根友毛笔行书2.0版">
    <w:altName w:val="宋体"/>
    <w:panose1 w:val="02010601030101010101"/>
    <w:charset w:val="86"/>
    <w:family w:val="auto"/>
    <w:pitch w:val="default"/>
    <w:sig w:usb0="00000000" w:usb1="00000000" w:usb2="00000000" w:usb3="00000000" w:csb0="00040000" w:csb1="00000000"/>
  </w:font>
  <w:font w:name="幼圆">
    <w:panose1 w:val="0201050906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新宋体">
    <w:panose1 w:val="02010609030101010101"/>
    <w:charset w:val="86"/>
    <w:family w:val="auto"/>
    <w:pitch w:val="default"/>
    <w:sig w:usb0="00000283" w:usb1="288F0000" w:usb2="00000006" w:usb3="00000000" w:csb0="00040001" w:csb1="00000000"/>
  </w:font>
  <w:font w:name="方正姚体">
    <w:panose1 w:val="02010601030101010101"/>
    <w:charset w:val="86"/>
    <w:family w:val="auto"/>
    <w:pitch w:val="default"/>
    <w:sig w:usb0="00000003" w:usb1="080E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Calibri Light">
    <w:panose1 w:val="020F0302020204030204"/>
    <w:charset w:val="00"/>
    <w:family w:val="swiss"/>
    <w:pitch w:val="default"/>
    <w:sig w:usb0="E0002A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4E1F"/>
    <w:rsid w:val="00122C63"/>
    <w:rsid w:val="0016210F"/>
    <w:rsid w:val="002C054A"/>
    <w:rsid w:val="003C1D22"/>
    <w:rsid w:val="00524E1F"/>
    <w:rsid w:val="008E5901"/>
    <w:rsid w:val="020F60B0"/>
    <w:rsid w:val="0AB719B6"/>
    <w:rsid w:val="10056670"/>
    <w:rsid w:val="12A9763F"/>
    <w:rsid w:val="13553CA2"/>
    <w:rsid w:val="171072C1"/>
    <w:rsid w:val="18467190"/>
    <w:rsid w:val="259A5DC0"/>
    <w:rsid w:val="26F55D14"/>
    <w:rsid w:val="302336CC"/>
    <w:rsid w:val="30D577EF"/>
    <w:rsid w:val="3106521A"/>
    <w:rsid w:val="32E25A25"/>
    <w:rsid w:val="38954767"/>
    <w:rsid w:val="41324D13"/>
    <w:rsid w:val="482815CE"/>
    <w:rsid w:val="4BDA11C9"/>
    <w:rsid w:val="4CE42F02"/>
    <w:rsid w:val="4CF208EA"/>
    <w:rsid w:val="4FAE4EB0"/>
    <w:rsid w:val="51E465C1"/>
    <w:rsid w:val="54E27642"/>
    <w:rsid w:val="557A3E15"/>
    <w:rsid w:val="56733AF8"/>
    <w:rsid w:val="5F71172E"/>
    <w:rsid w:val="609F4B82"/>
    <w:rsid w:val="613D0310"/>
    <w:rsid w:val="662B06EB"/>
    <w:rsid w:val="6D942837"/>
    <w:rsid w:val="720F0935"/>
    <w:rsid w:val="723C2678"/>
    <w:rsid w:val="7D685C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annotation text"/>
    <w:basedOn w:val="1"/>
    <w:link w:val="6"/>
    <w:qFormat/>
    <w:uiPriority w:val="0"/>
    <w:pPr>
      <w:jc w:val="left"/>
    </w:pPr>
  </w:style>
  <w:style w:type="paragraph" w:styleId="3">
    <w:name w:val="Balloon Text"/>
    <w:basedOn w:val="1"/>
    <w:link w:val="7"/>
    <w:unhideWhenUsed/>
    <w:qFormat/>
    <w:uiPriority w:val="99"/>
    <w:rPr>
      <w:sz w:val="18"/>
      <w:szCs w:val="18"/>
    </w:rPr>
  </w:style>
  <w:style w:type="character" w:customStyle="1" w:styleId="6">
    <w:name w:val="批注文字 Char"/>
    <w:basedOn w:val="4"/>
    <w:link w:val="2"/>
    <w:qFormat/>
    <w:uiPriority w:val="0"/>
    <w:rPr>
      <w:rFonts w:ascii="Times New Roman" w:hAnsi="Times New Roman" w:eastAsia="宋体" w:cs="Times New Roman"/>
      <w:szCs w:val="24"/>
    </w:rPr>
  </w:style>
  <w:style w:type="character" w:customStyle="1" w:styleId="7">
    <w:name w:val="批注框文本 Char"/>
    <w:basedOn w:val="4"/>
    <w:link w:val="3"/>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Pages>
  <Words>102</Words>
  <Characters>583</Characters>
  <Lines>4</Lines>
  <Paragraphs>1</Paragraphs>
  <ScaleCrop>false</ScaleCrop>
  <LinksUpToDate>false</LinksUpToDate>
  <CharactersWithSpaces>684</CharactersWithSpaces>
  <Application>WPS Office_10.8.0.6253_F1E327BC-269C-435d-A152-05C5408002CA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2021-06-09T02:04:00Z</dcterms:created>
  <dc:creator>钟启琤</dc:creator>
  <cp:lastModifiedBy>NTKO</cp:lastModifiedBy>
  <dcterms:modified xsi:type="dcterms:W3CDTF">2022-11-24T02:32:41Z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2052-10.8.0.6253</vt:lpwstr>
  </property>
</Properties>
</file>