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征地补偿安置方案</w:t>
      </w:r>
    </w:p>
    <w:p>
      <w:pPr>
        <w:ind w:firstLine="1980" w:firstLineChars="450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广州市增城区中新镇建设规划，完善城市功能，改善城市环境，促进股份经济、文化发展。拟征收中新镇乌石村大公一股份经济合作社、乌石村大公二股份经济合作社、乌石村大公三股份经济合作社、乌石村大公四股份经济合作社、乌石村大公五股份经济合作社的集体土地共</w:t>
      </w:r>
      <w:r>
        <w:rPr>
          <w:rFonts w:hint="eastAsia" w:ascii="仿宋_GB2312" w:hAnsi="仿宋_GB2312" w:eastAsia="仿宋_GB2312" w:cs="仿宋_GB2312"/>
          <w:sz w:val="32"/>
          <w:szCs w:val="32"/>
        </w:rPr>
        <w:t>0.6627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（具体范围以被征地单位确认的征地红线图为准），为切实做好安置补偿工作，确保征地工作顺利进行，根据《中华人民共和国土地管理法》、《广东省实施&lt;中华人民共和国土地管理法&gt;办法》等规定，拟定了征地补偿安置方案，并予以公告，具体征地安置补偿情况如下：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0.6627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公顷，征收集体土地的地类为</w:t>
      </w:r>
      <w:r>
        <w:rPr>
          <w:rFonts w:hint="eastAsia" w:ascii="仿宋_GB2312" w:eastAsia="仿宋_GB2312"/>
          <w:sz w:val="32"/>
          <w:szCs w:val="32"/>
        </w:rPr>
        <w:t>农用地0.6581公顷（其中耕地0.6411公顷、其他农用地0.0170公顷），未利用地0.0046公顷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二、征地补偿标准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0.6627公顷集体土地的区片综合地价标准为165.0000万元/公顷（土地补偿费标准为82.5000万元/公顷、安置补助费标准为82.5000万元/公顷），土地补偿总费用为109.3455万元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（二）青苗补偿费15.5064万元由</w:t>
      </w:r>
      <w:r>
        <w:rPr>
          <w:rFonts w:hint="eastAsia" w:ascii="仿宋_GB2312" w:eastAsia="仿宋_GB2312"/>
          <w:sz w:val="32"/>
          <w:szCs w:val="32"/>
        </w:rPr>
        <w:t>广州市增城区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中新镇乌石村大公一股份经济合作社、乌石村大公二股份经济合作社、乌石村大公三股份经济合作社、乌石村大公四股份经济合作社、乌石村大公五股份经济合作社</w:t>
      </w:r>
      <w:r>
        <w:rPr>
          <w:rFonts w:hint="eastAsia" w:ascii="仿宋_GB2312" w:eastAsia="仿宋_GB2312"/>
          <w:sz w:val="32"/>
          <w:szCs w:val="32"/>
        </w:rPr>
        <w:t>转付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土地承包者</w:t>
      </w:r>
      <w:r>
        <w:rPr>
          <w:rFonts w:hint="eastAsia" w:ascii="仿宋_GB2312" w:eastAsia="仿宋_GB2312"/>
          <w:sz w:val="32"/>
          <w:szCs w:val="32"/>
        </w:rPr>
        <w:t>。青苗暂按此补偿，待日后清算确认后如不足的，将补足差额部份。</w:t>
      </w:r>
    </w:p>
    <w:p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三、安置措施情况</w:t>
      </w:r>
    </w:p>
    <w:p>
      <w:pPr>
        <w:ind w:firstLine="627" w:firstLineChars="196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为妥善安置被征地农民，切实解决被征地农民的生产生活出路，在保证货币安置落实的同时，由于该用地为广州市增城区2022年度第十五批次城镇建设用地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涉及中新镇乌石村土地面积共99.400亩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征地项目的留用地，根据有关规定，不需预留经济发展用地，不实际支付征地补偿费用，不计提养老保障资金，详见省的留用地安置政策和被征地农民养老保障方案。</w:t>
      </w:r>
    </w:p>
    <w:p>
      <w:pPr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90F27"/>
    <w:rsid w:val="018241DF"/>
    <w:rsid w:val="7A690F27"/>
    <w:rsid w:val="7E5F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2022-12-07T09:07:00Z</dcterms:created>
  <dc:creator>Administrator</dc:creator>
  <cp:lastModifiedBy>Administrator</cp:lastModifiedBy>
  <dcterms:modified xsi:type="dcterms:W3CDTF">2022-12-09T03:47:50Z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