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r>
        <w:rPr>
          <w:rFonts w:hint="eastAsia" w:eastAsia="仿宋_GB2312"/>
          <w:color w:val="000000"/>
          <w:sz w:val="32"/>
          <w:szCs w:val="32"/>
        </w:rPr>
        <w:t>粤府土审</w:t>
      </w:r>
      <w:r>
        <w:rPr>
          <w:rFonts w:hint="eastAsia" w:ascii="Times New Roman" w:hAnsi="Times New Roman" w:eastAsia="仿宋_GB2312" w:cs="Times New Roman"/>
          <w:color w:val="auto"/>
          <w:sz w:val="32"/>
          <w:szCs w:val="32"/>
        </w:rPr>
        <w:t>（02）〔20</w:t>
      </w:r>
      <w:r>
        <w:rPr>
          <w:rFonts w:hint="default" w:ascii="Times New Roman" w:hAnsi="Times New Roman" w:eastAsia="仿宋_GB2312" w:cs="Times New Roman"/>
          <w:color w:val="auto"/>
          <w:sz w:val="32"/>
          <w:szCs w:val="32"/>
          <w:lang w:val="en-US" w:eastAsia="zh-CN"/>
        </w:rPr>
        <w:t>22</w:t>
      </w:r>
      <w:r>
        <w:rPr>
          <w:rFonts w:hint="eastAsia"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212</w:t>
      </w:r>
      <w:r>
        <w:rPr>
          <w:rFonts w:hint="eastAsia" w:eastAsia="仿宋_GB2312"/>
          <w:color w:val="000000"/>
          <w:sz w:val="32"/>
          <w:szCs w:val="32"/>
        </w:rPr>
        <w:t>号</w:t>
      </w:r>
    </w:p>
    <w:p>
      <w:pPr>
        <w:spacing w:line="600" w:lineRule="exact"/>
        <w:jc w:val="center"/>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广东省人民政府关于广州市</w:t>
      </w:r>
      <w:r>
        <w:rPr>
          <w:rFonts w:hint="eastAsia" w:ascii="方正小标宋简体" w:hAnsi="方正小标宋简体" w:eastAsia="方正小标宋简体" w:cs="方正小标宋简体"/>
          <w:bCs/>
          <w:color w:val="000000"/>
          <w:sz w:val="44"/>
          <w:szCs w:val="44"/>
          <w:lang w:eastAsia="zh-CN"/>
        </w:rPr>
        <w:t>增城</w:t>
      </w:r>
      <w:r>
        <w:rPr>
          <w:rFonts w:hint="eastAsia" w:ascii="方正小标宋简体" w:hAnsi="方正小标宋简体" w:eastAsia="方正小标宋简体" w:cs="方正小标宋简体"/>
          <w:bCs/>
          <w:color w:val="000000"/>
          <w:sz w:val="44"/>
          <w:szCs w:val="44"/>
        </w:rPr>
        <w:t>区</w:t>
      </w:r>
      <w:r>
        <w:rPr>
          <w:rFonts w:hint="eastAsia" w:ascii="方正小标宋简体" w:hAnsi="方正小标宋简体" w:eastAsia="方正小标宋简体" w:cs="方正小标宋简体"/>
          <w:b w:val="0"/>
          <w:bCs/>
          <w:color w:val="000000"/>
          <w:sz w:val="44"/>
          <w:szCs w:val="44"/>
          <w:lang w:val="en-US" w:eastAsia="zh-CN"/>
        </w:rPr>
        <w:t>2020</w:t>
      </w:r>
      <w:r>
        <w:rPr>
          <w:rFonts w:hint="eastAsia" w:ascii="方正小标宋简体" w:hAnsi="方正小标宋简体" w:eastAsia="方正小标宋简体" w:cs="方正小标宋简体"/>
          <w:bCs/>
          <w:color w:val="000000"/>
          <w:sz w:val="44"/>
          <w:szCs w:val="44"/>
        </w:rPr>
        <w:t>年度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第</w:t>
      </w:r>
      <w:r>
        <w:rPr>
          <w:rFonts w:hint="eastAsia" w:ascii="方正小标宋简体" w:hAnsi="方正小标宋简体" w:eastAsia="方正小标宋简体" w:cs="方正小标宋简体"/>
          <w:bCs/>
          <w:color w:val="000000"/>
          <w:sz w:val="44"/>
          <w:szCs w:val="44"/>
          <w:lang w:eastAsia="zh-CN"/>
        </w:rPr>
        <w:t>三十八</w:t>
      </w:r>
      <w:r>
        <w:rPr>
          <w:rFonts w:hint="eastAsia" w:ascii="方正小标宋简体" w:hAnsi="方正小标宋简体" w:eastAsia="方正小标宋简体" w:cs="方正小标宋简体"/>
          <w:bCs/>
          <w:color w:val="000000"/>
          <w:sz w:val="44"/>
          <w:szCs w:val="44"/>
        </w:rPr>
        <w:t>批次城镇建设用地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auto"/>
          <w:sz w:val="44"/>
          <w:szCs w:val="44"/>
          <w:u w:val="none"/>
          <w:lang w:val="en-US" w:eastAsia="zh-CN"/>
        </w:rPr>
      </w:pPr>
      <w:r>
        <w:rPr>
          <w:rFonts w:hint="eastAsia" w:ascii="方正小标宋简体" w:hAnsi="方正小标宋简体" w:eastAsia="方正小标宋简体" w:cs="方正小标宋简体"/>
          <w:bCs/>
          <w:color w:val="auto"/>
          <w:sz w:val="44"/>
          <w:szCs w:val="44"/>
          <w:u w:val="none"/>
        </w:rPr>
        <w:t>（拆旧复垦）的批复</w:t>
      </w:r>
    </w:p>
    <w:p>
      <w:pPr>
        <w:widowControl/>
        <w:spacing w:line="600" w:lineRule="exact"/>
        <w:jc w:val="center"/>
        <w:textAlignment w:val="baseline"/>
        <w:rPr>
          <w:rFonts w:hint="eastAsia" w:ascii="仿宋_GB2312" w:hAnsi="仿宋_GB2312" w:eastAsia="仿宋_GB2312" w:cs="仿宋_GB2312"/>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widowControl/>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广州市规划和自然资源局</w:t>
      </w:r>
      <w:r>
        <w:rPr>
          <w:rFonts w:hint="eastAsia" w:ascii="仿宋_GB2312" w:hAnsi="仿宋_GB2312" w:eastAsia="仿宋_GB2312" w:cs="仿宋_GB2312"/>
          <w:color w:val="auto"/>
          <w:sz w:val="32"/>
          <w:szCs w:val="32"/>
          <w:u w:val="none"/>
        </w:rPr>
        <w:t>关于审批广州市增城区202</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年度第</w:t>
      </w:r>
      <w:r>
        <w:rPr>
          <w:rFonts w:hint="eastAsia" w:ascii="仿宋_GB2312" w:hAnsi="仿宋_GB2312" w:eastAsia="仿宋_GB2312" w:cs="仿宋_GB2312"/>
          <w:color w:val="auto"/>
          <w:sz w:val="32"/>
          <w:szCs w:val="32"/>
          <w:u w:val="none"/>
          <w:lang w:eastAsia="zh-CN"/>
        </w:rPr>
        <w:t>三十八</w:t>
      </w:r>
      <w:r>
        <w:rPr>
          <w:rFonts w:hint="eastAsia" w:ascii="仿宋_GB2312" w:hAnsi="仿宋_GB2312" w:eastAsia="仿宋_GB2312" w:cs="仿宋_GB2312"/>
          <w:color w:val="auto"/>
          <w:sz w:val="32"/>
          <w:szCs w:val="32"/>
          <w:u w:val="none"/>
        </w:rPr>
        <w:t>批次城镇建设用地（拆旧复垦）的请示》（</w:t>
      </w:r>
      <w:r>
        <w:rPr>
          <w:rFonts w:hint="eastAsia" w:ascii="仿宋_GB2312" w:hAnsi="仿宋_GB2312" w:eastAsia="仿宋_GB2312" w:cs="仿宋_GB2312"/>
          <w:color w:val="auto"/>
          <w:sz w:val="32"/>
          <w:szCs w:val="32"/>
          <w:u w:val="none"/>
          <w:lang w:eastAsia="zh-CN"/>
        </w:rPr>
        <w:t>穗规划资源（用地）报</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2022</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336</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sz w:val="32"/>
          <w:szCs w:val="32"/>
          <w:lang w:val="en-US" w:eastAsia="zh-CN"/>
        </w:rPr>
        <w:t>《广州市增城区人民政府</w:t>
      </w:r>
      <w:r>
        <w:rPr>
          <w:rFonts w:hint="eastAsia" w:ascii="仿宋_GB2312" w:hAnsi="仿宋_GB2312" w:eastAsia="仿宋_GB2312" w:cs="仿宋_GB2312"/>
          <w:sz w:val="32"/>
          <w:szCs w:val="32"/>
          <w:lang w:eastAsia="zh-CN"/>
        </w:rPr>
        <w:t>关于申请</w:t>
      </w:r>
      <w:r>
        <w:rPr>
          <w:rFonts w:hint="eastAsia" w:ascii="仿宋_GB2312" w:hAnsi="仿宋_GB2312" w:eastAsia="仿宋_GB2312" w:cs="仿宋_GB2312"/>
          <w:sz w:val="32"/>
          <w:szCs w:val="32"/>
          <w:lang w:val="en-US" w:eastAsia="zh-CN"/>
        </w:rPr>
        <w:t>广州市增城区2020年度第三十八批次城镇建设用地（拆旧复垦）土地征收</w:t>
      </w:r>
      <w:r>
        <w:rPr>
          <w:rFonts w:hint="eastAsia" w:ascii="仿宋_GB2312" w:hAnsi="仿宋_GB2312" w:eastAsia="仿宋_GB2312" w:cs="仿宋_GB2312"/>
          <w:sz w:val="32"/>
          <w:szCs w:val="32"/>
          <w:lang w:eastAsia="zh-CN"/>
        </w:rPr>
        <w:t>的请示》</w:t>
      </w:r>
      <w:r>
        <w:rPr>
          <w:rFonts w:hint="eastAsia" w:ascii="仿宋_GB2312" w:hAnsi="仿宋_GB2312" w:eastAsia="仿宋_GB2312" w:cs="仿宋_GB2312"/>
          <w:sz w:val="32"/>
          <w:szCs w:val="32"/>
          <w:lang w:val="en-US" w:eastAsia="zh-CN"/>
        </w:rPr>
        <w:t>（增府报</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highlight w:val="none"/>
          <w:lang w:val="en-US" w:eastAsia="zh-CN"/>
        </w:rPr>
        <w:t>号</w:t>
      </w:r>
      <w:r>
        <w:rPr>
          <w:rFonts w:hint="eastAsia" w:ascii="仿宋_GB2312" w:hAnsi="仿宋_GB2312" w:eastAsia="仿宋_GB2312" w:cs="仿宋_GB2312"/>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pPr>
        <w:pStyle w:val="6"/>
        <w:widowControl w:val="0"/>
        <w:autoSpaceDE w:val="0"/>
        <w:autoSpaceDN w:val="0"/>
        <w:spacing w:line="58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ascii="仿宋_GB2312" w:hAnsi="仿宋_GB2312" w:eastAsia="仿宋_GB2312" w:cs="仿宋_GB2312"/>
          <w:color w:val="auto"/>
          <w:sz w:val="32"/>
          <w:szCs w:val="32"/>
          <w:lang w:val="en-US" w:eastAsia="zh-CN"/>
        </w:rPr>
        <w:t>1.7925</w:t>
      </w:r>
      <w:r>
        <w:rPr>
          <w:rFonts w:hint="eastAsia" w:ascii="仿宋_GB2312" w:hAnsi="仿宋_GB2312" w:eastAsia="仿宋_GB2312" w:cs="仿宋_GB2312"/>
          <w:color w:val="auto"/>
          <w:sz w:val="32"/>
          <w:szCs w:val="32"/>
        </w:rPr>
        <w:t>公顷城</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建设用地</w:t>
      </w:r>
      <w:r>
        <w:rPr>
          <w:rFonts w:hint="eastAsia" w:ascii="仿宋_GB2312" w:hAnsi="仿宋_GB2312" w:eastAsia="仿宋_GB2312" w:cs="仿宋_GB2312"/>
          <w:color w:val="auto"/>
          <w:sz w:val="32"/>
          <w:szCs w:val="32"/>
          <w:u w:val="none"/>
          <w:lang w:eastAsia="zh-CN"/>
        </w:rPr>
        <w:t>，即</w:t>
      </w:r>
      <w:r>
        <w:rPr>
          <w:rFonts w:hint="eastAsia" w:ascii="仿宋_GB2312" w:hAnsi="仿宋_GB2312" w:eastAsia="仿宋_GB2312" w:cs="仿宋_GB2312"/>
          <w:color w:val="auto"/>
          <w:sz w:val="32"/>
          <w:szCs w:val="32"/>
          <w:u w:val="none"/>
        </w:rPr>
        <w:t>同意你市将</w:t>
      </w:r>
      <w:r>
        <w:rPr>
          <w:rFonts w:hint="eastAsia" w:ascii="仿宋_GB2312" w:hAnsi="仿宋_GB2312" w:eastAsia="仿宋_GB2312" w:cs="仿宋_GB2312"/>
          <w:color w:val="auto"/>
          <w:sz w:val="32"/>
          <w:szCs w:val="32"/>
          <w:u w:val="none"/>
          <w:lang w:eastAsia="zh-CN"/>
        </w:rPr>
        <w:t>增城区</w:t>
      </w:r>
      <w:r>
        <w:rPr>
          <w:rFonts w:hint="eastAsia" w:ascii="仿宋_GB2312" w:hAnsi="仿宋_GB2312" w:eastAsia="仿宋_GB2312" w:cs="仿宋_GB2312"/>
          <w:sz w:val="32"/>
          <w:szCs w:val="32"/>
          <w:lang w:eastAsia="zh-CN"/>
        </w:rPr>
        <w:t>荔湖街明星村天和经济合作社、</w:t>
      </w:r>
      <w:r>
        <w:rPr>
          <w:rFonts w:hint="eastAsia" w:ascii="仿宋_GB2312" w:hAnsi="仿宋_GB2312" w:eastAsia="仿宋_GB2312" w:cs="仿宋_GB2312"/>
          <w:sz w:val="32"/>
          <w:szCs w:val="32"/>
        </w:rPr>
        <w:t>荔湖街五一村股份经济联合社，</w:t>
      </w:r>
      <w:r>
        <w:rPr>
          <w:rFonts w:hint="eastAsia" w:ascii="仿宋_GB2312" w:hAnsi="仿宋_GB2312" w:eastAsia="仿宋_GB2312" w:cs="仿宋_GB2312"/>
          <w:color w:val="auto"/>
          <w:sz w:val="32"/>
          <w:szCs w:val="32"/>
          <w:lang w:eastAsia="zh-CN"/>
        </w:rPr>
        <w:t>荔湖街五一村禾塘、屋场第一、屋场第二、屋场第三</w:t>
      </w:r>
      <w:r>
        <w:rPr>
          <w:rFonts w:hint="eastAsia" w:ascii="仿宋_GB2312" w:hAnsi="仿宋_GB2312" w:eastAsia="仿宋_GB2312" w:cs="仿宋_GB2312"/>
          <w:sz w:val="32"/>
          <w:szCs w:val="32"/>
        </w:rPr>
        <w:t>经济</w:t>
      </w:r>
      <w:r>
        <w:rPr>
          <w:rFonts w:hint="eastAsia" w:ascii="仿宋_GB2312" w:hAnsi="仿宋_GB2312" w:eastAsia="仿宋_GB2312" w:cs="仿宋_GB2312"/>
          <w:sz w:val="32"/>
          <w:szCs w:val="32"/>
          <w:lang w:eastAsia="zh-CN"/>
        </w:rPr>
        <w:t>合作社以及</w:t>
      </w:r>
      <w:r>
        <w:rPr>
          <w:rFonts w:hint="eastAsia" w:ascii="仿宋_GB2312" w:hAnsi="仿宋_GB2312" w:eastAsia="仿宋_GB2312" w:cs="仿宋_GB2312"/>
          <w:sz w:val="32"/>
          <w:szCs w:val="32"/>
          <w:lang w:eastAsia="zh-CN"/>
        </w:rPr>
        <w:t>五一村义学经济合作社一社</w:t>
      </w:r>
      <w:r>
        <w:rPr>
          <w:rFonts w:hint="eastAsia" w:ascii="仿宋_GB2312" w:hAnsi="仿宋_GB2312" w:eastAsia="仿宋_GB2312" w:cs="仿宋_GB2312"/>
          <w:sz w:val="32"/>
          <w:szCs w:val="32"/>
          <w:lang w:eastAsia="zh-CN"/>
        </w:rPr>
        <w:t>、二社</w:t>
      </w:r>
      <w:r>
        <w:rPr>
          <w:rFonts w:hint="eastAsia" w:ascii="仿宋_GB2312" w:hAnsi="仿宋_GB2312" w:eastAsia="仿宋_GB2312" w:cs="仿宋_GB2312"/>
          <w:color w:val="auto"/>
          <w:sz w:val="32"/>
          <w:szCs w:val="32"/>
          <w:u w:val="none"/>
        </w:rPr>
        <w:t>属下的集体农用地</w:t>
      </w:r>
      <w:r>
        <w:rPr>
          <w:rFonts w:hint="eastAsia" w:ascii="仿宋_GB2312" w:hAnsi="仿宋_GB2312" w:eastAsia="仿宋_GB2312" w:cs="仿宋_GB2312"/>
          <w:color w:val="auto"/>
          <w:sz w:val="32"/>
          <w:szCs w:val="32"/>
          <w:u w:val="none"/>
          <w:lang w:val="en-US" w:eastAsia="zh-CN"/>
        </w:rPr>
        <w:t>1.4363</w:t>
      </w:r>
      <w:r>
        <w:rPr>
          <w:rFonts w:hint="eastAsia" w:ascii="仿宋_GB2312" w:hAnsi="仿宋_GB2312" w:eastAsia="仿宋_GB2312" w:cs="仿宋_GB2312"/>
          <w:color w:val="auto"/>
          <w:sz w:val="32"/>
          <w:szCs w:val="32"/>
          <w:u w:val="none"/>
        </w:rPr>
        <w:t>公顷（</w:t>
      </w:r>
      <w:r>
        <w:rPr>
          <w:rFonts w:hint="eastAsia" w:ascii="仿宋_GB2312" w:hAnsi="仿宋_GB2312" w:eastAsia="仿宋_GB2312" w:cs="仿宋_GB2312"/>
          <w:color w:val="auto"/>
          <w:sz w:val="32"/>
          <w:szCs w:val="32"/>
          <w:u w:val="none"/>
          <w:lang w:eastAsia="zh-CN"/>
        </w:rPr>
        <w:t>其中耕地</w:t>
      </w:r>
      <w:r>
        <w:rPr>
          <w:rFonts w:hint="eastAsia" w:ascii="仿宋_GB2312" w:hAnsi="仿宋_GB2312" w:eastAsia="仿宋_GB2312" w:cs="仿宋_GB2312"/>
          <w:color w:val="auto"/>
          <w:sz w:val="32"/>
          <w:szCs w:val="32"/>
          <w:u w:val="none"/>
          <w:lang w:val="en-US" w:eastAsia="zh-CN"/>
        </w:rPr>
        <w:t>0.1315公顷</w:t>
      </w:r>
      <w:r>
        <w:rPr>
          <w:rFonts w:hint="eastAsia" w:ascii="仿宋_GB2312" w:hAnsi="仿宋_GB2312" w:eastAsia="仿宋_GB2312" w:cs="仿宋_GB2312"/>
          <w:color w:val="auto"/>
          <w:sz w:val="32"/>
          <w:szCs w:val="32"/>
          <w:u w:val="none"/>
        </w:rPr>
        <w:t>）转为建设用地，</w:t>
      </w:r>
      <w:r>
        <w:rPr>
          <w:rFonts w:hint="eastAsia" w:ascii="仿宋_GB2312" w:hAnsi="仿宋_GB2312" w:eastAsia="仿宋_GB2312" w:cs="仿宋_GB2312"/>
          <w:color w:val="auto"/>
          <w:sz w:val="32"/>
          <w:szCs w:val="32"/>
          <w:u w:val="none"/>
          <w:lang w:eastAsia="zh-CN"/>
        </w:rPr>
        <w:t>同时使用上述有关村集体建设用地</w:t>
      </w:r>
      <w:r>
        <w:rPr>
          <w:rFonts w:hint="eastAsia" w:ascii="仿宋_GB2312" w:hAnsi="仿宋_GB2312" w:eastAsia="仿宋_GB2312" w:cs="仿宋_GB2312"/>
          <w:color w:val="auto"/>
          <w:sz w:val="32"/>
          <w:szCs w:val="32"/>
          <w:u w:val="none"/>
          <w:lang w:val="en-US" w:eastAsia="zh-CN"/>
        </w:rPr>
        <w:t>0.3562公顷，</w:t>
      </w:r>
      <w:r>
        <w:rPr>
          <w:rFonts w:hint="eastAsia" w:ascii="仿宋_GB2312" w:hAnsi="仿宋_GB2312" w:eastAsia="仿宋_GB2312" w:cs="仿宋_GB2312"/>
          <w:color w:val="auto"/>
          <w:sz w:val="32"/>
          <w:szCs w:val="32"/>
          <w:u w:val="none"/>
        </w:rPr>
        <w:t>以上合计</w:t>
      </w:r>
      <w:r>
        <w:rPr>
          <w:rFonts w:hint="eastAsia" w:ascii="仿宋_GB2312" w:hAnsi="仿宋_GB2312" w:eastAsia="仿宋_GB2312" w:cs="仿宋_GB2312"/>
          <w:color w:val="auto"/>
          <w:sz w:val="32"/>
          <w:szCs w:val="32"/>
          <w:lang w:val="en-US" w:eastAsia="zh-CN"/>
        </w:rPr>
        <w:t>1.7925</w:t>
      </w:r>
      <w:r>
        <w:rPr>
          <w:rFonts w:hint="eastAsia" w:ascii="仿宋_GB2312" w:hAnsi="仿宋_GB2312" w:eastAsia="仿宋_GB2312" w:cs="仿宋_GB2312"/>
          <w:color w:val="auto"/>
          <w:sz w:val="32"/>
          <w:szCs w:val="32"/>
          <w:u w:val="none"/>
        </w:rPr>
        <w:t>公顷集体土地一并办理</w:t>
      </w:r>
      <w:r>
        <w:rPr>
          <w:rFonts w:hint="eastAsia" w:ascii="仿宋_GB2312" w:hAnsi="仿宋_GB2312" w:eastAsia="仿宋_GB2312" w:cs="仿宋_GB2312"/>
          <w:color w:val="auto"/>
          <w:sz w:val="32"/>
          <w:szCs w:val="32"/>
          <w:u w:val="none"/>
          <w:lang w:eastAsia="zh-CN"/>
        </w:rPr>
        <w:t>征地</w:t>
      </w:r>
      <w:r>
        <w:rPr>
          <w:rFonts w:hint="eastAsia" w:ascii="仿宋_GB2312" w:hAnsi="仿宋_GB2312" w:eastAsia="仿宋_GB2312" w:cs="仿宋_GB2312"/>
          <w:color w:val="auto"/>
          <w:sz w:val="32"/>
          <w:szCs w:val="32"/>
          <w:u w:val="none"/>
        </w:rPr>
        <w:t>手续</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rPr>
        <w:t>上述土地（合计</w:t>
      </w:r>
      <w:r>
        <w:rPr>
          <w:rFonts w:hint="eastAsia" w:ascii="仿宋_GB2312" w:hAnsi="仿宋_GB2312" w:eastAsia="仿宋_GB2312" w:cs="仿宋_GB2312"/>
          <w:color w:val="auto"/>
          <w:sz w:val="32"/>
          <w:szCs w:val="32"/>
          <w:lang w:val="en-US" w:eastAsia="zh-CN"/>
        </w:rPr>
        <w:t>1.7925</w:t>
      </w:r>
      <w:r>
        <w:rPr>
          <w:rFonts w:hint="eastAsia" w:ascii="仿宋_GB2312" w:hAnsi="仿宋_GB2312" w:eastAsia="仿宋_GB2312" w:cs="仿宋_GB2312"/>
          <w:color w:val="auto"/>
          <w:sz w:val="32"/>
          <w:szCs w:val="32"/>
        </w:rPr>
        <w:t>公顷）经完</w:t>
      </w:r>
      <w:r>
        <w:rPr>
          <w:rFonts w:hint="eastAsia" w:ascii="仿宋_GB2312" w:hAnsi="仿宋_GB2312" w:eastAsia="仿宋_GB2312" w:cs="仿宋_GB2312"/>
          <w:color w:val="000000"/>
          <w:sz w:val="32"/>
          <w:szCs w:val="32"/>
        </w:rPr>
        <w:t>善</w:t>
      </w:r>
      <w:r>
        <w:rPr>
          <w:rFonts w:hint="eastAsia" w:ascii="仿宋_GB2312" w:hAnsi="仿宋_GB2312" w:eastAsia="仿宋_GB2312" w:cs="仿宋_GB2312"/>
          <w:color w:val="auto"/>
          <w:sz w:val="32"/>
          <w:szCs w:val="32"/>
          <w:u w:val="none"/>
        </w:rPr>
        <w:t>相关</w:t>
      </w:r>
      <w:r>
        <w:rPr>
          <w:rFonts w:hint="eastAsia" w:ascii="仿宋_GB2312" w:hAnsi="仿宋_GB2312" w:eastAsia="仿宋_GB2312" w:cs="仿宋_GB2312"/>
          <w:color w:val="000000"/>
          <w:sz w:val="32"/>
          <w:szCs w:val="32"/>
        </w:rPr>
        <w:t>手续后</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color w:val="000000"/>
          <w:kern w:val="0"/>
          <w:sz w:val="32"/>
          <w:szCs w:val="32"/>
          <w:u w:val="none"/>
          <w:lang w:val="en-US" w:eastAsia="zh-CN" w:bidi="ar"/>
        </w:rPr>
        <w:t>当地人民政府按照土地利用总体规划和城乡规划确定的用途供应</w:t>
      </w:r>
      <w:r>
        <w:rPr>
          <w:rFonts w:hint="eastAsia" w:ascii="仿宋_GB2312" w:hAnsi="仿宋_GB2312" w:eastAsia="仿宋_GB2312" w:cs="仿宋_GB2312"/>
          <w:color w:val="000000"/>
          <w:sz w:val="32"/>
          <w:szCs w:val="32"/>
        </w:rPr>
        <w:t>。</w:t>
      </w:r>
    </w:p>
    <w:p>
      <w:pPr>
        <w:widowControl/>
        <w:spacing w:line="560" w:lineRule="exact"/>
        <w:ind w:firstLine="645"/>
        <w:textAlignment w:val="baseline"/>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二</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val="en-US" w:eastAsia="zh-CN" w:bidi="ar"/>
        </w:rPr>
        <w:t>请你</w:t>
      </w:r>
      <w:r>
        <w:rPr>
          <w:rFonts w:hint="eastAsia" w:ascii="仿宋_GB2312" w:hAnsi="仿宋_GB2312" w:eastAsia="仿宋_GB2312" w:cs="仿宋_GB2312"/>
          <w:color w:val="000000"/>
          <w:kern w:val="0"/>
          <w:sz w:val="32"/>
          <w:szCs w:val="32"/>
          <w:lang w:eastAsia="zh-CN" w:bidi="ar"/>
        </w:rPr>
        <w:t>市人民</w:t>
      </w:r>
      <w:r>
        <w:rPr>
          <w:rFonts w:hint="eastAsia" w:ascii="仿宋_GB2312" w:hAnsi="仿宋_GB2312" w:eastAsia="仿宋_GB2312" w:cs="仿宋_GB2312"/>
          <w:color w:val="000000"/>
          <w:kern w:val="0"/>
          <w:sz w:val="32"/>
          <w:szCs w:val="32"/>
          <w:lang w:val="en-US" w:eastAsia="zh-CN" w:bidi="ar"/>
        </w:rPr>
        <w:t>政府负责落实补充耕地</w:t>
      </w:r>
      <w:r>
        <w:rPr>
          <w:rFonts w:hint="eastAsia" w:ascii="仿宋_GB2312" w:hAnsi="仿宋_GB2312" w:eastAsia="仿宋_GB2312" w:cs="仿宋_GB2312"/>
          <w:color w:val="000000"/>
          <w:kern w:val="0"/>
          <w:sz w:val="32"/>
          <w:szCs w:val="32"/>
          <w:lang w:bidi="ar"/>
        </w:rPr>
        <w:t>。督促补充耕地责任单位认真按照补充耕地方案，补充数量相等、质量相当的耕地，对应核销耕地数量、水田规模和标准粮食产能指标（确认信息编号：</w:t>
      </w:r>
      <w:r>
        <w:rPr>
          <w:rFonts w:hint="eastAsia" w:ascii="仿宋_GB2312" w:hAnsi="仿宋_GB2312" w:eastAsia="仿宋_GB2312" w:cs="仿宋_GB2312"/>
          <w:color w:val="000000"/>
          <w:kern w:val="0"/>
          <w:sz w:val="32"/>
          <w:szCs w:val="32"/>
          <w:lang w:val="en-US" w:eastAsia="zh-CN" w:bidi="ar"/>
        </w:rPr>
        <w:t>440000202208161899</w:t>
      </w:r>
      <w:r>
        <w:rPr>
          <w:rFonts w:hint="eastAsia" w:ascii="仿宋_GB2312" w:hAnsi="仿宋_GB2312" w:eastAsia="仿宋_GB2312" w:cs="仿宋_GB2312"/>
          <w:color w:val="000000"/>
          <w:kern w:val="0"/>
          <w:sz w:val="32"/>
          <w:szCs w:val="32"/>
          <w:lang w:bidi="ar"/>
        </w:rPr>
        <w:t>）。</w:t>
      </w:r>
    </w:p>
    <w:p>
      <w:pPr>
        <w:widowControl/>
        <w:spacing w:line="560" w:lineRule="exact"/>
        <w:ind w:firstLine="645"/>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lang w:val="en-US" w:eastAsia="zh-CN" w:bidi="ar"/>
        </w:rPr>
        <w:t xml:space="preserve">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 </w:t>
      </w:r>
    </w:p>
    <w:p>
      <w:pPr>
        <w:widowControl/>
        <w:spacing w:line="560" w:lineRule="exact"/>
        <w:ind w:firstLine="645"/>
        <w:textAlignment w:val="baseline"/>
        <w:rPr>
          <w:rFonts w:hint="eastAsia" w:ascii="仿宋_GB2312" w:hAnsi="仿宋_GB2312" w:eastAsia="仿宋_GB2312" w:cs="仿宋_GB2312"/>
          <w:b w:val="0"/>
          <w:color w:val="000000"/>
          <w:kern w:val="0"/>
          <w:sz w:val="32"/>
          <w:szCs w:val="32"/>
          <w:lang w:bidi="ar"/>
        </w:rPr>
      </w:pPr>
      <w:r>
        <w:rPr>
          <w:rFonts w:hint="eastAsia" w:ascii="仿宋_GB2312" w:hAnsi="仿宋_GB2312" w:eastAsia="仿宋_GB2312" w:cs="仿宋_GB2312"/>
          <w:color w:val="000000"/>
          <w:sz w:val="32"/>
          <w:szCs w:val="32"/>
        </w:rPr>
        <w:t>四、</w:t>
      </w:r>
      <w:r>
        <w:rPr>
          <w:rFonts w:hint="eastAsia" w:ascii="仿宋_GB2312" w:hAnsi="仿宋_GB2312" w:eastAsia="仿宋_GB2312" w:cs="仿宋_GB2312"/>
          <w:b w:val="0"/>
          <w:bCs w:val="0"/>
          <w:color w:val="000000"/>
          <w:kern w:val="0"/>
          <w:sz w:val="32"/>
          <w:szCs w:val="32"/>
          <w:lang w:eastAsia="zh-CN" w:bidi="ar"/>
        </w:rPr>
        <w:t>使用土地涉及有关税费的收缴或调整，请按有关规定办理</w:t>
      </w:r>
      <w:r>
        <w:rPr>
          <w:rFonts w:hint="eastAsia" w:ascii="仿宋_GB2312" w:hAnsi="仿宋_GB2312" w:eastAsia="仿宋_GB2312" w:cs="仿宋_GB2312"/>
          <w:color w:val="000000"/>
          <w:kern w:val="0"/>
          <w:sz w:val="32"/>
          <w:szCs w:val="32"/>
          <w:highlight w:val="none"/>
          <w:lang w:val="en-US" w:eastAsia="zh-CN" w:bidi="ar"/>
        </w:rPr>
        <w:t>。</w:t>
      </w:r>
    </w:p>
    <w:p>
      <w:pPr>
        <w:widowControl/>
        <w:spacing w:line="560" w:lineRule="exact"/>
        <w:ind w:firstLine="645"/>
        <w:textAlignment w:val="baseline"/>
        <w:rPr>
          <w:rFonts w:hint="eastAsia" w:ascii="仿宋_GB2312" w:hAnsi="仿宋_GB2312" w:eastAsia="仿宋_GB2312" w:cs="仿宋_GB2312"/>
          <w:b w:val="0"/>
          <w:color w:val="000000"/>
          <w:kern w:val="0"/>
          <w:sz w:val="32"/>
          <w:szCs w:val="32"/>
          <w:lang w:bidi="ar"/>
        </w:rPr>
      </w:pPr>
      <w:r>
        <w:rPr>
          <w:rFonts w:hint="eastAsia" w:ascii="仿宋_GB2312" w:hAnsi="仿宋_GB2312" w:eastAsia="仿宋_GB2312" w:cs="仿宋_GB2312"/>
          <w:color w:val="000000"/>
          <w:kern w:val="0"/>
          <w:sz w:val="32"/>
          <w:szCs w:val="32"/>
          <w:lang w:bidi="ar"/>
        </w:rPr>
        <w:t>五、</w:t>
      </w:r>
      <w:r>
        <w:rPr>
          <w:rFonts w:hint="eastAsia" w:ascii="仿宋_GB2312" w:hAnsi="仿宋_GB2312" w:eastAsia="仿宋_GB2312" w:cs="仿宋_GB2312"/>
          <w:color w:val="000000"/>
          <w:kern w:val="0"/>
          <w:sz w:val="32"/>
          <w:szCs w:val="32"/>
          <w:highlight w:val="none"/>
          <w:u w:val="none"/>
          <w:lang w:bidi="ar"/>
        </w:rPr>
        <w:t>征地批后实施情况和</w:t>
      </w:r>
      <w:r>
        <w:rPr>
          <w:rFonts w:hint="eastAsia" w:ascii="仿宋_GB2312" w:hAnsi="仿宋_GB2312" w:eastAsia="仿宋_GB2312" w:cs="仿宋_GB2312"/>
          <w:color w:val="000000"/>
          <w:kern w:val="0"/>
          <w:sz w:val="32"/>
          <w:szCs w:val="32"/>
          <w:highlight w:val="none"/>
          <w:lang w:bidi="ar"/>
        </w:rPr>
        <w:t>具体项目供地情况须按规定报备。</w:t>
      </w:r>
    </w:p>
    <w:p>
      <w:pPr>
        <w:widowControl/>
        <w:spacing w:line="600" w:lineRule="exact"/>
        <w:textAlignment w:val="baseline"/>
        <w:rPr>
          <w:rFonts w:hint="eastAsia" w:ascii="仿宋_GB2312" w:hAnsi="仿宋_GB2312" w:eastAsia="仿宋_GB2312" w:cs="仿宋_GB2312"/>
          <w:sz w:val="32"/>
          <w:szCs w:val="32"/>
        </w:rPr>
      </w:pPr>
    </w:p>
    <w:p>
      <w:pPr>
        <w:widowControl/>
        <w:spacing w:line="600" w:lineRule="exact"/>
        <w:ind w:firstLine="645"/>
        <w:textAlignment w:val="baseline"/>
        <w:rPr>
          <w:rFonts w:eastAsia="仿宋_GB2312"/>
          <w:sz w:val="32"/>
          <w:szCs w:val="32"/>
        </w:rPr>
      </w:pPr>
      <w:r>
        <w:rPr>
          <w:rFonts w:hint="eastAsia" w:eastAsia="仿宋_GB2312"/>
          <w:sz w:val="32"/>
          <w:szCs w:val="32"/>
        </w:rPr>
        <w:t xml:space="preserve">                               </w:t>
      </w:r>
      <w:r>
        <w:rPr>
          <w:rFonts w:eastAsia="仿宋_GB2312"/>
          <w:sz w:val="32"/>
          <w:szCs w:val="32"/>
        </w:rPr>
        <w:t>广东省人民政府</w:t>
      </w:r>
    </w:p>
    <w:p>
      <w:pPr>
        <w:widowControl/>
        <w:spacing w:line="600" w:lineRule="exact"/>
        <w:ind w:firstLine="645"/>
        <w:jc w:val="center"/>
        <w:textAlignment w:val="baseline"/>
        <w:rPr>
          <w:rFonts w:hint="eastAsia" w:eastAsia="仿宋_GB2312"/>
          <w:sz w:val="32"/>
          <w:szCs w:val="32"/>
        </w:rPr>
      </w:pPr>
      <w:r>
        <w:rPr>
          <w:rFonts w:hint="eastAsia" w:eastAsia="仿宋_GB2312"/>
          <w:sz w:val="32"/>
          <w:szCs w:val="32"/>
        </w:rPr>
        <w:t xml:space="preserve">                   </w:t>
      </w:r>
      <w:r>
        <w:rPr>
          <w:rFonts w:hint="eastAsia" w:eastAsia="仿宋_GB2312"/>
          <w:color w:val="000000"/>
          <w:sz w:val="32"/>
          <w:szCs w:val="32"/>
        </w:rPr>
        <w:t xml:space="preserve"> </w:t>
      </w:r>
      <w:r>
        <w:rPr>
          <w:rFonts w:hint="eastAsia" w:eastAsia="仿宋_GB2312"/>
          <w:color w:val="000000"/>
          <w:sz w:val="32"/>
          <w:szCs w:val="32"/>
          <w:lang w:val="en-US" w:eastAsia="zh-CN"/>
        </w:rPr>
        <w:t xml:space="preserve">  </w:t>
      </w:r>
      <w:r>
        <w:rPr>
          <w:rFonts w:hint="eastAsia" w:eastAsia="仿宋_GB2312"/>
          <w:color w:val="000000"/>
          <w:sz w:val="32"/>
          <w:szCs w:val="32"/>
        </w:rPr>
        <w:t xml:space="preserve"> </w:t>
      </w:r>
      <w:r>
        <w:rPr>
          <w:rFonts w:hint="default" w:ascii="Times New Roman" w:hAnsi="Times New Roman" w:eastAsia="仿宋_GB2312" w:cs="Times New Roman"/>
          <w:color w:val="auto"/>
          <w:sz w:val="32"/>
          <w:szCs w:val="32"/>
        </w:rPr>
        <w:t xml:space="preserve"> </w:t>
      </w:r>
      <w:r>
        <w:rPr>
          <w:rFonts w:hint="eastAsia" w:eastAsia="仿宋_GB2312" w:cs="Times New Roman"/>
          <w:color w:val="auto"/>
          <w:sz w:val="32"/>
          <w:szCs w:val="32"/>
          <w:lang w:val="en-US" w:eastAsia="zh-CN"/>
        </w:rPr>
        <w:t>2022</w:t>
      </w:r>
      <w:r>
        <w:rPr>
          <w:rFonts w:eastAsia="仿宋_GB2312"/>
          <w:sz w:val="32"/>
          <w:szCs w:val="32"/>
        </w:rPr>
        <w:t>年</w:t>
      </w:r>
      <w:r>
        <w:rPr>
          <w:rFonts w:hint="eastAsia" w:eastAsia="仿宋_GB2312"/>
          <w:color w:val="000000"/>
          <w:sz w:val="32"/>
          <w:szCs w:val="32"/>
          <w:lang w:val="en-US" w:eastAsia="zh-CN"/>
        </w:rPr>
        <w:t>12</w:t>
      </w:r>
      <w:r>
        <w:rPr>
          <w:rFonts w:eastAsia="仿宋_GB2312"/>
          <w:sz w:val="32"/>
          <w:szCs w:val="32"/>
        </w:rPr>
        <w:t>月</w:t>
      </w:r>
      <w:r>
        <w:rPr>
          <w:rFonts w:hint="eastAsia" w:eastAsia="仿宋_GB2312" w:cs="Times New Roman"/>
          <w:color w:val="auto"/>
          <w:sz w:val="32"/>
          <w:szCs w:val="32"/>
          <w:lang w:val="en-US" w:eastAsia="zh-CN"/>
        </w:rPr>
        <w:t>28</w:t>
      </w:r>
      <w:r>
        <w:rPr>
          <w:rFonts w:eastAsia="仿宋_GB2312"/>
          <w:sz w:val="32"/>
          <w:szCs w:val="32"/>
        </w:rPr>
        <w:t>日</w:t>
      </w:r>
      <w:bookmarkStart w:id="0" w:name="_GoBack"/>
      <w:bookmarkEnd w:id="0"/>
    </w:p>
    <w:p>
      <w:pPr>
        <w:widowControl/>
        <w:spacing w:line="600" w:lineRule="exact"/>
        <w:textAlignment w:val="baseline"/>
        <w:rPr>
          <w:rFonts w:hint="eastAsia" w:eastAsia="仿宋_GB2312"/>
          <w:sz w:val="32"/>
          <w:szCs w:val="32"/>
        </w:rPr>
      </w:pPr>
    </w:p>
    <w:p>
      <w:pPr>
        <w:spacing w:line="600" w:lineRule="exact"/>
        <w:rPr>
          <w:rFonts w:hint="eastAsia"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pPr>
        <w:spacing w:line="560" w:lineRule="exact"/>
        <w:ind w:left="1104" w:leftChars="201" w:hanging="690" w:hangingChars="250"/>
        <w:rPr>
          <w:rFonts w:hint="eastAsia" w:eastAsia="仿宋_GB2312"/>
          <w:color w:val="000000"/>
          <w:sz w:val="28"/>
          <w:szCs w:val="28"/>
          <w:lang w:eastAsia="zh-CN"/>
        </w:rPr>
      </w:pPr>
      <w:r>
        <w:rPr>
          <w:rFonts w:eastAsia="仿宋_GB2312"/>
          <w:color w:val="000000"/>
          <w:sz w:val="28"/>
          <w:szCs w:val="28"/>
        </w:rPr>
        <w:t>抄送：</w:t>
      </w:r>
      <w:r>
        <w:rPr>
          <w:rFonts w:hint="eastAsia" w:eastAsia="仿宋_GB2312"/>
          <w:color w:val="000000"/>
          <w:sz w:val="28"/>
          <w:szCs w:val="28"/>
        </w:rPr>
        <w:t>国家自然资源督察广州局，财政部广东监管局，省财政厅、省人力资源和社会保障厅、省自然资源厅、省农业农村厅、国家税务总局广东省税务局</w:t>
      </w:r>
      <w:r>
        <w:rPr>
          <w:rFonts w:hint="eastAsia" w:eastAsia="仿宋_GB2312"/>
          <w:color w:val="000000"/>
          <w:sz w:val="28"/>
          <w:szCs w:val="28"/>
          <w:lang w:eastAsia="zh-CN"/>
        </w:rPr>
        <w:t>。</w:t>
      </w:r>
    </w:p>
    <w:p>
      <w:pPr>
        <w:spacing w:line="600" w:lineRule="exact"/>
        <w:ind w:left="1207" w:leftChars="586" w:right="824" w:rightChars="400" w:firstLine="3400" w:firstLineChars="1232"/>
        <w:jc w:val="right"/>
      </w:pPr>
      <w:r>
        <w:rPr>
          <w:rFonts w:hint="eastAsia" w:eastAsia="仿宋_GB2312" w:cs="Times New Roman"/>
          <w:color w:val="auto"/>
          <w:sz w:val="28"/>
          <w:szCs w:val="28"/>
          <w:lang w:val="en-US" w:eastAsia="zh-CN"/>
        </w:rPr>
        <w:t>2022</w:t>
      </w:r>
      <w:r>
        <w:rPr>
          <w:rFonts w:hint="eastAsia" w:eastAsia="仿宋_GB2312"/>
          <w:sz w:val="28"/>
          <w:szCs w:val="28"/>
        </w:rPr>
        <w:t>年</w:t>
      </w:r>
      <w:r>
        <w:rPr>
          <w:rFonts w:hint="eastAsia" w:eastAsia="仿宋_GB2312" w:cs="Times New Roman"/>
          <w:color w:val="auto"/>
          <w:sz w:val="28"/>
          <w:szCs w:val="28"/>
          <w:lang w:val="en-US" w:eastAsia="zh-CN"/>
        </w:rPr>
        <w:t>12</w:t>
      </w:r>
      <w:r>
        <w:rPr>
          <w:rFonts w:hint="eastAsia" w:eastAsia="仿宋_GB2312"/>
          <w:sz w:val="28"/>
          <w:szCs w:val="28"/>
        </w:rPr>
        <w:t>月</w:t>
      </w:r>
      <w:r>
        <w:rPr>
          <w:rFonts w:hint="eastAsia" w:eastAsia="仿宋_GB2312" w:cs="Times New Roman"/>
          <w:color w:val="auto"/>
          <w:sz w:val="28"/>
          <w:szCs w:val="28"/>
          <w:lang w:val="en-US" w:eastAsia="zh-CN"/>
        </w:rPr>
        <w:t>30</w:t>
      </w:r>
      <w:r>
        <w:rPr>
          <w:rFonts w:hint="eastAsia" w:eastAsia="仿宋_GB2312"/>
          <w:sz w:val="28"/>
          <w:szCs w:val="28"/>
        </w:rPr>
        <w:t>日印发</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5E28BB"/>
    <w:rsid w:val="145E28BB"/>
    <w:rsid w:val="4CC9494B"/>
    <w:rsid w:val="54AF6B89"/>
    <w:rsid w:val="58E20C3E"/>
    <w:rsid w:val="6DE35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2022-12-19T06:57:00Z</dcterms:created>
  <dc:creator>颜嘉雯</dc:creator>
  <cp:lastModifiedBy>Administrator</cp:lastModifiedBy>
  <dcterms:modified xsi:type="dcterms:W3CDTF">2023-01-09T02:34:02Z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