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为实施广州市增城区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新塘镇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建设规划，完善城市功能，改善城市环境，促进经济、文化发展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，我镇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拟征收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新塘镇官湖村股份经济联合社、塘美村股份经济联合社、石下村股份经济联合社的集体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土地面积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37.0076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为切实做好安置补偿工作，确保征地工作顺利进行，根据《中华人民共和国土地管理法》《广东省实施&lt;中华人民共和国土地管理法&gt;办法》等规定，结合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新塘镇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实际情况拟定了征地补偿安置方案，并予以公告，具体征地安置补偿情况如下：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征收集体土地情况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37.0076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公顷，征收集体土地的地类为农用地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34.9164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公顷（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耕地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8.1395公顷、园地1.3199公顷、林地3.6856公顷、其他农用地21.7714公顷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，建设用地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0.1376公顷，未利用地1.9536公顷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37.0076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公顷集体土地的区片综合地价标准为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万元/公顷（土地补偿费标准为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万元/公顷、安置补助费标准为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万元/公顷），土地补偿总费用为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6106.254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青苗补偿费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2164.9446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万元由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新塘镇官湖村、塘美村、石下村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被征地权属单位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转付土地承包者。青苗暂按此补偿，待日后清点确认后，按实际情况予以补偿。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二、安置措施情况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为妥善安置被征地农民，切实解决被征地农民的生产生活出路，在保证货币安置落实的同时，该征收集体土地将按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省、市相关文件的规定，按实际征地面积的10%（即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3.7008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公顷）计提留用地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在本批次内一并报批，同村留用地不作实际补偿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为实施广州市增城区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新塘镇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完善城市功能，改善城市环境，促进经济、文化发展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，我镇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拟征收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新塘镇官湖村股份经济联合社的集体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土地面积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3.9266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为切实做好安置补偿工作，确保征地工作顺利进行，根据《中华人民共和国土地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管理法》《广东省实施&lt;中华人民共和国土地管理法&gt;办法》等规定，结合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新塘镇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实际情况拟定了征地补偿安置方案，并予以公告，具体征地安置补偿情况如下：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征收集体土地情况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征收集体土地总面积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3.9266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公顷，征收集体土地的地类为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3.9266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公顷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耕地2.3925公顷、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园地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0.0373公顷、其他农用地1.4968公顷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3.9266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公顷集体土地的区片综合地价标准为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万元/公顷（土地补偿费标准为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万元/公顷、安置补助费标准为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万元/公顷）。土地补偿总费用为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647.889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zh-CN"/>
        </w:rPr>
        <w:t>其中同村安置留用地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1.6677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zh-CN"/>
        </w:rPr>
        <w:t>公顷，土地补偿费用为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275.1705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zh-CN"/>
        </w:rPr>
        <w:t>万元，该部分不作实际补偿，故实际土地补偿款为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372.7185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zh-CN"/>
        </w:rPr>
        <w:t>万元。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青苗补偿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金额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229.7061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zh-CN"/>
        </w:rPr>
        <w:t>其中同村安置留用地青苗补偿费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97.5605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zh-CN"/>
        </w:rPr>
        <w:t>万元，该部分不作实际补偿，实际补偿暂按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132.1456万元，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待日后清点确认后，按实际情况予以补偿。</w:t>
      </w:r>
    </w:p>
    <w:p>
      <w:pPr>
        <w:ind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u w:val="none"/>
        </w:rPr>
        <w:t>二、安置措施情况</w:t>
      </w:r>
    </w:p>
    <w:p>
      <w:pPr>
        <w:ind w:firstLine="627" w:firstLineChars="196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为妥善安置被征地农民，切实解决被征地农民的生产生活出路，在保证货币安置落实的同时，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上述3.9266公顷用地中的2.2589公顷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为广州市增城区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新塘镇永和河调蓄区建设工程项目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(涉及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新塘镇官湖村、塘美村、石下村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土地面积共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37.0076公顷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)征地项目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中塘美村、石下村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异村安置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留用地，根据有关规定，预留经济发展用地，支付征地补偿费用，计提养老保障资金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剩余1.6677公顷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官湖村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村安置留用地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，不需预留经济发展用地，不实际支付征地补偿费用，不计提养老保障资金，详见省的留用地安置政策和被征地农民养老保障方案。</w:t>
      </w:r>
    </w:p>
    <w:p>
      <w:pPr>
        <w:ind w:firstLine="627" w:firstLineChars="196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7" w:firstLineChars="19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hOTJlM2Q4ZmI4NWZkYWY0YjAwYWY0NjYwYWMzMjYifQ=="/>
  </w:docVars>
  <w:rsids>
    <w:rsidRoot w:val="00524E1F"/>
    <w:rsid w:val="003C1D22"/>
    <w:rsid w:val="00524E1F"/>
    <w:rsid w:val="023C6D03"/>
    <w:rsid w:val="04445A21"/>
    <w:rsid w:val="04B52CD5"/>
    <w:rsid w:val="0751147B"/>
    <w:rsid w:val="07574BF1"/>
    <w:rsid w:val="07C70A2A"/>
    <w:rsid w:val="0946599B"/>
    <w:rsid w:val="0F5339F8"/>
    <w:rsid w:val="115713FC"/>
    <w:rsid w:val="2019646D"/>
    <w:rsid w:val="22D959E0"/>
    <w:rsid w:val="23D15479"/>
    <w:rsid w:val="25BA27BE"/>
    <w:rsid w:val="2B47117E"/>
    <w:rsid w:val="30A81934"/>
    <w:rsid w:val="358D02D5"/>
    <w:rsid w:val="36301F92"/>
    <w:rsid w:val="3B141793"/>
    <w:rsid w:val="43DA2D78"/>
    <w:rsid w:val="4514736C"/>
    <w:rsid w:val="49DB0F77"/>
    <w:rsid w:val="52D30EA3"/>
    <w:rsid w:val="54313A4B"/>
    <w:rsid w:val="63526B42"/>
    <w:rsid w:val="68F43E80"/>
    <w:rsid w:val="6B4A2155"/>
    <w:rsid w:val="6D7370FD"/>
    <w:rsid w:val="6DC329E0"/>
    <w:rsid w:val="7200781D"/>
    <w:rsid w:val="73153F22"/>
    <w:rsid w:val="7A5657D1"/>
    <w:rsid w:val="7F6C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qFormat/>
    <w:uiPriority w:val="0"/>
    <w:pPr>
      <w:jc w:val="left"/>
    </w:pPr>
  </w:style>
  <w:style w:type="paragraph" w:styleId="3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批注文字 Char"/>
    <w:basedOn w:val="6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9">
    <w:name w:val="批注框文本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585</Words>
  <Characters>673</Characters>
  <Lines>6</Lines>
  <Paragraphs>1</Paragraphs>
  <TotalTime>0</TotalTime>
  <ScaleCrop>false</ScaleCrop>
  <LinksUpToDate>false</LinksUpToDate>
  <CharactersWithSpaces>732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2021-04-25T06:28:00Z</dcterms:created>
  <dc:creator>钟启琤</dc:creator>
  <cp:lastModifiedBy>NTKO</cp:lastModifiedBy>
  <cp:lastPrinted>2022-07-22T01:41:00Z</cp:lastPrinted>
  <dcterms:modified xsi:type="dcterms:W3CDTF">2023-03-13T08:57:17Z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  <property fmtid="{D5CDD505-2E9C-101B-9397-08002B2CF9AE}" pid="3" name="ICV">
    <vt:lpwstr>879C7883A99F4B46918C01E875E1D39C</vt:lpwstr>
  </property>
</Properties>
</file>