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广州市</w:t>
      </w:r>
      <w:r>
        <w:rPr>
          <w:rFonts w:hint="eastAsia" w:ascii="方正小标宋简体" w:eastAsia="方正小标宋简体"/>
          <w:sz w:val="44"/>
          <w:szCs w:val="44"/>
          <w:lang w:val="en-US" w:eastAsia="zh-CN"/>
        </w:rPr>
        <w:t>增城区</w:t>
      </w:r>
      <w:r>
        <w:rPr>
          <w:rFonts w:hint="eastAsia" w:ascii="方正小标宋简体" w:eastAsia="方正小标宋简体"/>
          <w:sz w:val="44"/>
          <w:szCs w:val="44"/>
          <w:lang w:eastAsia="zh-CN"/>
        </w:rPr>
        <w:t>城市管理和综合执法局202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年度行政许可实施和监督管理情况报告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0" w:firstLineChars="200"/>
        <w:textAlignment w:val="auto"/>
        <w:rPr>
          <w:rFonts w:hint="eastAsia" w:ascii="仿宋_GB2312"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0" w:firstLineChars="200"/>
        <w:textAlignment w:val="auto"/>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根据《</w:t>
      </w:r>
      <w:r>
        <w:rPr>
          <w:rFonts w:hint="eastAsia" w:ascii="Times New Roman" w:hAnsi="Times New Roman" w:eastAsia="仿宋_GB2312" w:cs="Times New Roman"/>
          <w:spacing w:val="0"/>
          <w:sz w:val="32"/>
          <w:szCs w:val="32"/>
          <w:lang w:eastAsia="zh-CN"/>
        </w:rPr>
        <w:t>广东省行政许可监督</w:t>
      </w:r>
      <w:r>
        <w:rPr>
          <w:rFonts w:hint="eastAsia" w:ascii="仿宋_GB2312" w:hAnsi="仿宋_GB2312" w:eastAsia="仿宋_GB2312" w:cs="仿宋_GB2312"/>
          <w:spacing w:val="0"/>
          <w:sz w:val="32"/>
          <w:szCs w:val="32"/>
          <w:lang w:eastAsia="zh-CN"/>
        </w:rPr>
        <w:t>管理条例</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要求，现将我单位</w:t>
      </w: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年行政许可实施和监督管理情</w:t>
      </w:r>
      <w:r>
        <w:rPr>
          <w:rFonts w:ascii="Times New Roman" w:hAnsi="Times New Roman" w:eastAsia="仿宋_GB2312" w:cs="Times New Roman"/>
          <w:spacing w:val="0"/>
          <w:sz w:val="32"/>
          <w:szCs w:val="32"/>
        </w:rPr>
        <w:t>况报告如下：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0" w:firstLineChars="200"/>
        <w:textAlignment w:val="auto"/>
        <w:rPr>
          <w:rFonts w:ascii="Times New Roman" w:hAnsi="Times New Roman" w:eastAsia="黑体" w:cs="Times New Roman"/>
          <w:spacing w:val="0"/>
          <w:sz w:val="32"/>
          <w:szCs w:val="32"/>
        </w:rPr>
      </w:pPr>
      <w:r>
        <w:rPr>
          <w:rFonts w:ascii="Times New Roman" w:hAnsi="黑体" w:eastAsia="黑体" w:cs="Times New Roman"/>
          <w:spacing w:val="0"/>
          <w:sz w:val="32"/>
          <w:szCs w:val="32"/>
        </w:rPr>
        <w:t>一、基本情况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z w:val="32"/>
          <w:szCs w:val="32"/>
          <w:lang w:val="en-US" w:eastAsia="zh-CN"/>
        </w:rPr>
        <w:t>度，本单位依法实施的行政许可事项共4项（20个子项），分别为：“设置大型户外广告及在城市建筑物、设施上悬挂、张贴宣传品审批”、“燃气经营许可证核发”、“城市建筑垃圾处置核准”、“从事城市生活垃圾经营性清扫、收集、运输、处理服务审批”。依委托实施的行政许可事项共2项，分别为：“关闭、闲置或者拆除生活垃圾处置的设施、场所核准”、“拆除城市环卫设施许可目前事项”。上述6项行政审批事项已全部进驻广东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政务服务网。2022年行政许可的申请数318宗、受理318宗；行</w:t>
      </w:r>
      <w:r>
        <w:rPr>
          <w:rFonts w:hint="eastAsia" w:ascii="仿宋_GB2312" w:hAnsi="仿宋_GB2312" w:eastAsia="仿宋_GB2312" w:cs="仿宋_GB2312"/>
          <w:sz w:val="32"/>
          <w:szCs w:val="32"/>
          <w:lang w:val="en-US" w:eastAsia="zh-CN"/>
        </w:rPr>
        <w:t>政许可办结318宗。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sz w:val="32"/>
          <w:szCs w:val="32"/>
          <w:lang w:val="en-US" w:eastAsia="zh-CN"/>
        </w:rPr>
        <w:t>（一）依法实施情况。</w:t>
      </w:r>
      <w:r>
        <w:rPr>
          <w:rFonts w:hint="eastAsia" w:ascii="仿宋_GB2312" w:hAnsi="仿宋_GB2312" w:eastAsia="仿宋_GB2312" w:cs="仿宋_GB2312"/>
          <w:b w:val="0"/>
          <w:bCs w:val="0"/>
          <w:color w:val="auto"/>
          <w:sz w:val="32"/>
          <w:szCs w:val="32"/>
          <w:lang w:val="en-US" w:eastAsia="zh-CN"/>
        </w:rPr>
        <w:t>我局实施的6项行政审批事项均在广东政务服务网上公开并接受申请人在线办理申请，可实行全流程网办。在审批过程中严格遵守法律法规规定的审批权限、范围、程序、条件；不存在变相设定和实施行政许可情况；实时更新办事指南，规范办理流程，实现全年行政许可按时按规办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textAlignment w:val="auto"/>
        <w:outlineLvl w:val="9"/>
        <w:rPr>
          <w:rFonts w:hint="eastAsia" w:eastAsia="仿宋_GB2312"/>
          <w:sz w:val="32"/>
          <w:szCs w:val="32"/>
          <w:lang w:val="en-US" w:eastAsia="zh-CN"/>
        </w:rPr>
      </w:pPr>
      <w:r>
        <w:rPr>
          <w:rFonts w:hint="eastAsia" w:ascii="仿宋_GB2312" w:hAnsi="仿宋_GB2312" w:eastAsia="仿宋_GB2312" w:cs="仿宋_GB2312"/>
          <w:b w:val="0"/>
          <w:bCs w:val="0"/>
          <w:spacing w:val="0"/>
          <w:kern w:val="2"/>
          <w:sz w:val="32"/>
          <w:szCs w:val="32"/>
          <w:lang w:val="en-US" w:eastAsia="zh-CN" w:bidi="ar-SA"/>
        </w:rPr>
        <w:t>（二）公开公示情况。行政事项均</w:t>
      </w:r>
      <w:r>
        <w:rPr>
          <w:rFonts w:hint="eastAsia" w:ascii="仿宋_GB2312" w:hAnsi="仿宋_GB2312" w:eastAsia="仿宋_GB2312" w:cs="仿宋_GB2312"/>
          <w:b w:val="0"/>
          <w:bCs w:val="0"/>
          <w:sz w:val="32"/>
          <w:szCs w:val="32"/>
          <w:lang w:val="en-US" w:eastAsia="zh-CN"/>
        </w:rPr>
        <w:t>在广</w:t>
      </w:r>
      <w:r>
        <w:rPr>
          <w:rFonts w:hint="eastAsia" w:eastAsia="仿宋_GB2312"/>
          <w:sz w:val="32"/>
          <w:szCs w:val="32"/>
          <w:lang w:val="en-US" w:eastAsia="zh-CN"/>
        </w:rPr>
        <w:t>东省政务服务网公示</w:t>
      </w:r>
      <w:r>
        <w:rPr>
          <w:rFonts w:hint="eastAsia" w:ascii="仿宋_GB2312" w:hAnsi="仿宋_GB2312" w:eastAsia="仿宋_GB2312" w:cs="仿宋_GB2312"/>
          <w:sz w:val="32"/>
          <w:szCs w:val="32"/>
          <w:lang w:val="en-US" w:eastAsia="zh-CN"/>
        </w:rPr>
        <w:t>实施主体、依据、条件、期限、流程、裁量标准和申请材料、申请办法等基本信息</w:t>
      </w:r>
      <w:r>
        <w:rPr>
          <w:rFonts w:hint="eastAsia" w:eastAsia="仿宋_GB2312"/>
          <w:sz w:val="32"/>
          <w:szCs w:val="32"/>
          <w:lang w:val="en-US" w:eastAsia="zh-CN"/>
        </w:rPr>
        <w:t>；</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z w:val="32"/>
          <w:szCs w:val="32"/>
          <w:lang w:eastAsia="zh-CN"/>
        </w:rPr>
        <w:t>在“信用广州”公示平台行政许可和</w:t>
      </w:r>
      <w:r>
        <w:rPr>
          <w:rFonts w:hint="eastAsia" w:ascii="仿宋_GB2312" w:hAnsi="仿宋_GB2312" w:eastAsia="仿宋_GB2312" w:cs="仿宋_GB2312"/>
          <w:spacing w:val="0"/>
          <w:sz w:val="32"/>
          <w:szCs w:val="32"/>
        </w:rPr>
        <w:t>行政处罚</w:t>
      </w:r>
      <w:r>
        <w:rPr>
          <w:rFonts w:hint="eastAsia" w:ascii="仿宋_GB2312" w:hAnsi="仿宋_GB2312" w:eastAsia="仿宋_GB2312" w:cs="仿宋_GB2312"/>
          <w:sz w:val="32"/>
          <w:szCs w:val="32"/>
          <w:lang w:eastAsia="zh-CN"/>
        </w:rPr>
        <w:t>“双公示”信息上报率、合规率、及时率均达到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pacing w:val="0"/>
          <w:sz w:val="32"/>
          <w:szCs w:val="32"/>
        </w:rPr>
        <w:t>落实措施确保将行政许可信息自作出行政决定之日起7个工作日内上网公开，并归集至地方公共信用信息系统。</w:t>
      </w:r>
      <w:r>
        <w:rPr>
          <w:rFonts w:hint="eastAsia" w:ascii="仿宋_GB2312" w:hAnsi="仿宋_GB2312" w:eastAsia="仿宋_GB2312" w:cs="仿宋_GB2312"/>
          <w:sz w:val="32"/>
          <w:szCs w:val="32"/>
          <w:lang w:val="en-US" w:eastAsia="zh-CN"/>
        </w:rPr>
        <w:t>2022</w:t>
      </w:r>
      <w:r>
        <w:rPr>
          <w:rFonts w:hint="eastAsia" w:eastAsia="仿宋_GB2312"/>
          <w:sz w:val="32"/>
          <w:szCs w:val="32"/>
          <w:lang w:val="en-US" w:eastAsia="zh-CN"/>
        </w:rPr>
        <w:t>年行政许可信息</w:t>
      </w:r>
      <w:r>
        <w:rPr>
          <w:rFonts w:hint="eastAsia" w:ascii="仿宋_GB2312" w:hAnsi="仿宋_GB2312" w:eastAsia="仿宋_GB2312" w:cs="仿宋_GB2312"/>
          <w:sz w:val="32"/>
          <w:szCs w:val="32"/>
          <w:lang w:val="en-US" w:eastAsia="zh-CN"/>
        </w:rPr>
        <w:t>实行每周及每季度定期公示</w:t>
      </w:r>
      <w:r>
        <w:rPr>
          <w:rFonts w:hint="eastAsia" w:eastAsia="仿宋_GB2312"/>
          <w:sz w:val="32"/>
          <w:szCs w:val="32"/>
          <w:lang w:val="en-US" w:eastAsia="zh-CN"/>
        </w:rPr>
        <w:t>并全部在平台及网站公示，主动接受社会各界的监督。</w:t>
      </w:r>
    </w:p>
    <w:p>
      <w:pPr>
        <w:keepNext w:val="0"/>
        <w:keepLines w:val="0"/>
        <w:pageBreakBefore w:val="0"/>
        <w:widowControl/>
        <w:kinsoku w:val="0"/>
        <w:wordWrap/>
        <w:overflowPunct w:val="0"/>
        <w:topLinePunct w:val="0"/>
        <w:autoSpaceDE w:val="0"/>
        <w:autoSpaceDN w:val="0"/>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仿宋_GB2312" w:hAnsi="仿宋_GB2312" w:eastAsia="仿宋_GB2312" w:cs="仿宋_GB2312"/>
          <w:spacing w:val="0"/>
          <w:sz w:val="32"/>
          <w:szCs w:val="32"/>
        </w:rPr>
      </w:pPr>
      <w:r>
        <w:rPr>
          <w:rFonts w:hint="eastAsia" w:ascii="楷体_GB2312" w:hAnsi="楷体_GB2312" w:eastAsia="楷体_GB2312" w:cs="楷体_GB2312"/>
          <w:b w:val="0"/>
          <w:bCs w:val="0"/>
          <w:sz w:val="32"/>
          <w:szCs w:val="32"/>
          <w:lang w:val="en-US" w:eastAsia="zh-CN"/>
        </w:rPr>
        <w:t>（三）监督管理情况。</w:t>
      </w:r>
      <w:r>
        <w:rPr>
          <w:rFonts w:hint="eastAsia" w:ascii="仿宋_GB2312" w:hAnsi="仿宋_GB2312" w:eastAsia="仿宋_GB2312" w:cs="仿宋_GB2312"/>
          <w:spacing w:val="0"/>
          <w:sz w:val="32"/>
          <w:szCs w:val="32"/>
        </w:rPr>
        <w:t>为加强建筑废弃物运输行业的信用管理，我局根据《广州市建筑废弃物运输企业及车辆诚信综合评价管理办法》要求，归纳总结草拟信用等级内容并下发《关于做好建筑废弃物运输处置工作的告知书》给已办理《广州市建筑废弃物处置证(运输)》的5</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家企业。该告知书包含了各项被诚信记分的违法行为及所对应的扣分分值，同时告知企业根据车辆数量判断企业诚信综合评价总分值及扣分达到一定分值的后果。我局将每月运输企业的扣分情况发至被扣分公司，并对每月扣超过16分或者累计扣分超过半数的企业进行约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textAlignment w:val="auto"/>
        <w:outlineLvl w:val="9"/>
        <w:rPr>
          <w:rFonts w:hint="eastAsia" w:eastAsia="仿宋_GB2312"/>
          <w:sz w:val="32"/>
          <w:szCs w:val="32"/>
          <w:lang w:val="en-US" w:eastAsia="zh-CN"/>
        </w:rPr>
      </w:pPr>
      <w:r>
        <w:rPr>
          <w:rFonts w:hint="eastAsia" w:ascii="仿宋_GB2312" w:hAnsi="仿宋_GB2312" w:eastAsia="仿宋_GB2312" w:cs="仿宋_GB2312"/>
          <w:spacing w:val="0"/>
          <w:sz w:val="32"/>
          <w:szCs w:val="32"/>
        </w:rPr>
        <w:t>为加强水域生活垃圾经营性服务行业的信用管理，我局根据《广州市水域生活垃圾经营性清捞、收集、运输服务企业信用档案制度》要求，开展了水域生活垃圾经营性清捞、收集、运输企业信用档案记录管理工作。将企业许可信息进行记录，定期对已取得许可的企业进行抽查并评定其信用等级。</w:t>
      </w:r>
      <w:r>
        <w:rPr>
          <w:rFonts w:hint="eastAsia" w:ascii="仿宋_GB2312" w:hAnsi="仿宋_GB2312" w:eastAsia="仿宋_GB2312" w:cs="仿宋_GB2312"/>
          <w:spacing w:val="0"/>
          <w:sz w:val="32"/>
          <w:szCs w:val="32"/>
          <w:lang w:eastAsia="zh-CN"/>
        </w:rPr>
        <w:t>我局</w:t>
      </w:r>
      <w:r>
        <w:rPr>
          <w:rFonts w:hint="eastAsia" w:eastAsia="仿宋_GB2312"/>
          <w:sz w:val="32"/>
          <w:szCs w:val="32"/>
          <w:lang w:val="en-US" w:eastAsia="zh-CN"/>
        </w:rPr>
        <w:t>严格落实行政许可事项的事中、事后监管，</w:t>
      </w:r>
      <w:r>
        <w:rPr>
          <w:rFonts w:hint="eastAsia" w:ascii="仿宋_GB2312" w:eastAsia="仿宋_GB2312"/>
          <w:sz w:val="32"/>
          <w:szCs w:val="32"/>
          <w:lang w:val="en-US" w:eastAsia="zh-CN"/>
        </w:rPr>
        <w:t>2022年随机抽查27家企业进行监督检查，共检查48次，均未发现问题。</w:t>
      </w:r>
      <w:r>
        <w:rPr>
          <w:rFonts w:hint="eastAsia" w:eastAsia="仿宋_GB2312"/>
          <w:sz w:val="32"/>
          <w:szCs w:val="32"/>
          <w:lang w:val="en-US" w:eastAsia="zh-CN"/>
        </w:rPr>
        <w:t>同时在广东省政务服务网公开咨询及投诉电话、地址、邮箱等，主动接受外部监督。</w:t>
      </w:r>
      <w:r>
        <w:rPr>
          <w:rFonts w:hint="eastAsia" w:ascii="仿宋_GB2312" w:hAnsi="仿宋_GB2312" w:eastAsia="仿宋_GB2312" w:cs="仿宋_GB2312"/>
          <w:sz w:val="32"/>
          <w:szCs w:val="32"/>
          <w:lang w:val="en-US" w:eastAsia="zh-CN"/>
        </w:rPr>
        <w:t>2022</w:t>
      </w:r>
      <w:r>
        <w:rPr>
          <w:rFonts w:hint="eastAsia" w:eastAsia="仿宋_GB2312"/>
          <w:sz w:val="32"/>
          <w:szCs w:val="32"/>
          <w:lang w:val="en-US" w:eastAsia="zh-CN"/>
        </w:rPr>
        <w:t>年度未发现我局行政许可实施行为存在违法违纪问题。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（四）实施效果情况。</w:t>
      </w:r>
      <w:r>
        <w:rPr>
          <w:rFonts w:hint="eastAsia" w:ascii="仿宋_GB2312" w:hAnsi="仿宋_GB2312" w:eastAsia="仿宋_GB2312" w:cs="仿宋_GB2312"/>
          <w:b w:val="0"/>
          <w:bCs w:val="0"/>
          <w:sz w:val="32"/>
          <w:szCs w:val="32"/>
          <w:lang w:val="en-US" w:eastAsia="zh-CN"/>
        </w:rPr>
        <w:t>加快推进电子证照应用，实现当天即办，电子证照与纸质证照同步签发，切实优化营商环境。</w:t>
      </w:r>
      <w:r>
        <w:rPr>
          <w:rStyle w:val="12"/>
          <w:rFonts w:hint="eastAsia" w:ascii="仿宋_GB2312" w:hAnsi="仿宋_GB2312" w:eastAsia="仿宋_GB2312" w:cs="仿宋_GB2312"/>
          <w:b w:val="0"/>
          <w:bCs/>
          <w:kern w:val="2"/>
          <w:sz w:val="32"/>
          <w:szCs w:val="32"/>
          <w:lang w:val="en-US" w:eastAsia="zh-CN" w:bidi="ar-SA"/>
        </w:rPr>
        <w:t>我局严格按照相关法律法规开展行政审批工作，致力打造成优秀服务部门，得到行政审批相对人的一致好评，并未收到相关投诉举报。</w:t>
      </w:r>
    </w:p>
    <w:p>
      <w:pPr>
        <w:keepNext w:val="0"/>
        <w:keepLines w:val="0"/>
        <w:pageBreakBefore w:val="0"/>
        <w:widowControl/>
        <w:kinsoku w:val="0"/>
        <w:wordWrap/>
        <w:overflowPunct w:val="0"/>
        <w:topLinePunct w:val="0"/>
        <w:autoSpaceDE w:val="0"/>
        <w:autoSpaceDN w:val="0"/>
        <w:bidi w:val="0"/>
        <w:adjustRightInd w:val="0"/>
        <w:snapToGrid w:val="0"/>
        <w:spacing w:beforeAutospacing="0" w:afterAutospacing="0" w:line="570" w:lineRule="exact"/>
        <w:ind w:left="0" w:leftChars="0" w:right="46" w:firstLine="705"/>
        <w:jc w:val="both"/>
        <w:textAlignment w:val="baseline"/>
        <w:rPr>
          <w:rFonts w:hint="eastAsia"/>
          <w:lang w:val="en-US" w:eastAsia="zh-CN"/>
        </w:rPr>
      </w:pPr>
      <w:r>
        <w:rPr>
          <w:rFonts w:hint="eastAsia" w:ascii="楷体_GB2312" w:hAnsi="楷体_GB2312" w:eastAsia="楷体_GB2312" w:cs="楷体_GB2312"/>
          <w:b w:val="0"/>
          <w:bCs w:val="0"/>
          <w:sz w:val="32"/>
          <w:szCs w:val="32"/>
          <w:lang w:val="en-US" w:eastAsia="zh-CN"/>
        </w:rPr>
        <w:t>（五）创新方式情况。</w:t>
      </w:r>
      <w:r>
        <w:rPr>
          <w:rFonts w:hint="eastAsia" w:ascii="仿宋_GB2312" w:hAnsi="仿宋_GB2312" w:eastAsia="仿宋_GB2312" w:cs="仿宋_GB2312"/>
          <w:b w:val="0"/>
          <w:bCs w:val="0"/>
          <w:sz w:val="32"/>
          <w:szCs w:val="32"/>
          <w:lang w:val="en-US" w:eastAsia="zh-CN"/>
        </w:rPr>
        <w:t>为进一步开展新一轮“减材料”专项工作，“拆除城市环卫设施审批”材料由原来6份缩减至4份，其中居民身份证和规划部门关于报建地块的控规批复和附图（按关联电子证照减免）；“城市生活垃圾经营性清扫、收集、运输和处置服务审批”材料由原来10份缩减至6份，其中企业统一社会信用代码证、企业法人身份证明、提供按国家劳动与社会保障的规定，为员工购买保险的证明材料、合法的车辆行驶证（按关联电子证照减免）。精简优化审批流程、减少办事环节、缩短办事时限，方便企业群众办事，尽量让企业群众少跑腿，进一步降低企业、群众制度性办事成本。</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5"/>
        <w:textAlignment w:val="auto"/>
        <w:rPr>
          <w:rFonts w:hint="eastAsia" w:eastAsia="仿宋_GB2312" w:cs="仿宋_GB2312" w:asciiTheme="minorHAnsi" w:hAnsiTheme="minorHAnsi"/>
          <w:spacing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（六）推行标准化情况。</w:t>
      </w:r>
      <w:r>
        <w:rPr>
          <w:rFonts w:hint="eastAsia" w:ascii="仿宋_GB2312" w:eastAsia="仿宋_GB2312"/>
          <w:sz w:val="32"/>
          <w:szCs w:val="32"/>
          <w:lang w:eastAsia="zh-CN"/>
        </w:rPr>
        <w:t>我局制定了《广州市增城区城市管理局行政许可备案工作管理制度》。该制度主要涉及行政许可备案实施程序、审查、审批、送达及过错责任追究等内容，</w:t>
      </w:r>
      <w:r>
        <w:rPr>
          <w:rFonts w:hint="eastAsia" w:ascii="仿宋_GB2312" w:eastAsia="仿宋_GB2312"/>
          <w:sz w:val="32"/>
          <w:szCs w:val="32"/>
          <w:lang w:val="en-US" w:eastAsia="zh-CN"/>
        </w:rPr>
        <w:t>确定内部审批职责权限、健全内部监督制度，加强对行政许可实施行为的监督，</w:t>
      </w:r>
      <w:r>
        <w:rPr>
          <w:rFonts w:hint="eastAsia" w:ascii="仿宋_GB2312" w:eastAsia="仿宋_GB2312"/>
          <w:sz w:val="32"/>
          <w:szCs w:val="32"/>
          <w:lang w:eastAsia="zh-CN"/>
        </w:rPr>
        <w:t>提高相关工作效率和质量而制定的工作管理制度。自该制度印发起，我局严格按照制度要求开展行政许可、备案工作，同时不断增强服务意识,提高群众满意度,至今未收到相关举报和投诉。</w:t>
      </w:r>
      <w:r>
        <w:rPr>
          <w:rStyle w:val="12"/>
          <w:rFonts w:hint="eastAsia" w:ascii="仿宋_GB2312" w:hAnsi="仿宋_GB2312" w:eastAsia="仿宋_GB2312" w:cs="仿宋_GB2312"/>
          <w:b w:val="0"/>
          <w:bCs/>
          <w:kern w:val="2"/>
          <w:sz w:val="32"/>
          <w:szCs w:val="32"/>
          <w:lang w:val="en-US" w:eastAsia="zh-CN" w:bidi="ar-SA"/>
        </w:rPr>
        <w:t>对行政审批涉企收费有关问题开展自查整改工作，并通过广东省网上中介服务超市、省政务服务事项管理系统对行政审批涉企收费事项和中介服务事项清单完成动态更新，现我局行政审批并无涉企收费和中介服务项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0" w:firstLineChars="200"/>
        <w:textAlignment w:val="auto"/>
        <w:rPr>
          <w:rFonts w:ascii="Times New Roman" w:hAnsi="Times New Roman" w:eastAsia="黑体" w:cs="Times New Roman"/>
          <w:spacing w:val="0"/>
          <w:sz w:val="32"/>
          <w:szCs w:val="32"/>
        </w:rPr>
      </w:pPr>
      <w:r>
        <w:rPr>
          <w:rFonts w:ascii="Times New Roman" w:hAnsi="黑体" w:eastAsia="黑体" w:cs="Times New Roman"/>
          <w:spacing w:val="0"/>
          <w:sz w:val="32"/>
          <w:szCs w:val="32"/>
        </w:rPr>
        <w:t>二、存在问题和困难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5"/>
        <w:textAlignment w:val="auto"/>
        <w:rPr>
          <w:rFonts w:hint="eastAsia" w:eastAsia="仿宋_GB2312" w:cs="仿宋_GB2312" w:asciiTheme="minorHAnsi" w:hAnsiTheme="minorHAnsi"/>
          <w:spacing w:val="0"/>
          <w:kern w:val="2"/>
          <w:sz w:val="32"/>
          <w:szCs w:val="32"/>
          <w:lang w:val="en-US" w:eastAsia="zh-CN" w:bidi="ar-SA"/>
        </w:rPr>
      </w:pPr>
      <w:r>
        <w:rPr>
          <w:rFonts w:hint="eastAsia" w:eastAsia="仿宋_GB2312" w:cs="仿宋_GB2312" w:asciiTheme="minorHAnsi" w:hAnsiTheme="minorHAnsi"/>
          <w:spacing w:val="0"/>
          <w:kern w:val="2"/>
          <w:sz w:val="32"/>
          <w:szCs w:val="32"/>
          <w:lang w:val="en-US" w:eastAsia="zh-CN" w:bidi="ar-SA"/>
        </w:rPr>
        <w:t>目前我局正积极探索开展信用审批，</w:t>
      </w:r>
      <w:r>
        <w:rPr>
          <w:rFonts w:hint="eastAsia" w:eastAsia="仿宋_GB2312" w:cs="仿宋_GB2312"/>
          <w:spacing w:val="0"/>
          <w:kern w:val="2"/>
          <w:sz w:val="32"/>
          <w:szCs w:val="32"/>
          <w:lang w:val="en-US" w:eastAsia="zh-CN" w:bidi="ar-SA"/>
        </w:rPr>
        <w:t>对于使用</w:t>
      </w:r>
      <w:r>
        <w:rPr>
          <w:rFonts w:hint="eastAsia" w:eastAsia="仿宋_GB2312" w:cs="仿宋_GB2312" w:asciiTheme="minorHAnsi" w:hAnsiTheme="minorHAnsi"/>
          <w:spacing w:val="0"/>
          <w:kern w:val="2"/>
          <w:sz w:val="32"/>
          <w:szCs w:val="32"/>
          <w:lang w:val="en-US" w:eastAsia="zh-CN" w:bidi="ar-SA"/>
        </w:rPr>
        <w:t>实行告知承诺制、容缺受理</w:t>
      </w:r>
      <w:r>
        <w:rPr>
          <w:rFonts w:hint="eastAsia" w:eastAsia="仿宋_GB2312" w:cs="仿宋_GB2312"/>
          <w:spacing w:val="0"/>
          <w:kern w:val="2"/>
          <w:sz w:val="32"/>
          <w:szCs w:val="32"/>
          <w:lang w:val="en-US" w:eastAsia="zh-CN" w:bidi="ar-SA"/>
        </w:rPr>
        <w:t>的行政审批事项</w:t>
      </w:r>
      <w:r>
        <w:rPr>
          <w:rFonts w:hint="eastAsia" w:eastAsia="仿宋_GB2312" w:cs="仿宋_GB2312" w:asciiTheme="minorHAnsi" w:hAnsiTheme="minorHAnsi"/>
          <w:spacing w:val="0"/>
          <w:kern w:val="2"/>
          <w:sz w:val="32"/>
          <w:szCs w:val="32"/>
          <w:lang w:val="en-US" w:eastAsia="zh-CN" w:bidi="ar-SA"/>
        </w:rPr>
        <w:t>，</w:t>
      </w:r>
      <w:r>
        <w:rPr>
          <w:rFonts w:hint="eastAsia" w:eastAsia="仿宋_GB2312" w:cs="仿宋_GB2312"/>
          <w:spacing w:val="0"/>
          <w:kern w:val="2"/>
          <w:sz w:val="32"/>
          <w:szCs w:val="32"/>
          <w:lang w:val="en-US" w:eastAsia="zh-CN" w:bidi="ar-SA"/>
        </w:rPr>
        <w:t>如何</w:t>
      </w:r>
      <w:r>
        <w:rPr>
          <w:rFonts w:hint="eastAsia" w:ascii="仿宋_GB2312" w:eastAsia="仿宋_GB2312"/>
          <w:sz w:val="32"/>
          <w:szCs w:val="32"/>
          <w:lang w:val="en-US" w:eastAsia="zh-CN"/>
        </w:rPr>
        <w:t>加强对行政许可实施行为的监督，</w:t>
      </w:r>
      <w:r>
        <w:rPr>
          <w:rFonts w:hint="eastAsia" w:ascii="仿宋_GB2312" w:eastAsia="仿宋_GB2312"/>
          <w:sz w:val="32"/>
          <w:szCs w:val="32"/>
          <w:lang w:eastAsia="zh-CN"/>
        </w:rPr>
        <w:t>提高相关工作效率和质量而制定的工作管理制度</w:t>
      </w:r>
      <w:r>
        <w:rPr>
          <w:rFonts w:hint="eastAsia" w:eastAsia="仿宋_GB2312" w:cs="仿宋_GB2312"/>
          <w:spacing w:val="0"/>
          <w:kern w:val="2"/>
          <w:sz w:val="32"/>
          <w:szCs w:val="32"/>
          <w:lang w:val="en-US" w:eastAsia="zh-CN" w:bidi="ar-SA"/>
        </w:rPr>
        <w:t>仍需进一步完善</w:t>
      </w:r>
      <w:r>
        <w:rPr>
          <w:rFonts w:hint="eastAsia" w:eastAsia="仿宋_GB2312" w:cs="仿宋_GB2312" w:asciiTheme="minorHAnsi" w:hAnsiTheme="minorHAnsi"/>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0" w:firstLineChars="200"/>
        <w:textAlignment w:val="auto"/>
        <w:rPr>
          <w:rFonts w:hint="eastAsia" w:ascii="Times New Roman" w:hAnsi="黑体" w:eastAsia="黑体" w:cs="Times New Roman"/>
          <w:spacing w:val="0"/>
          <w:sz w:val="32"/>
          <w:szCs w:val="32"/>
          <w:lang w:val="en-US" w:eastAsia="zh-CN"/>
        </w:rPr>
      </w:pPr>
      <w:r>
        <w:rPr>
          <w:rFonts w:hint="eastAsia" w:ascii="Times New Roman" w:hAnsi="黑体" w:eastAsia="黑体" w:cs="Times New Roman"/>
          <w:spacing w:val="0"/>
          <w:sz w:val="32"/>
          <w:szCs w:val="32"/>
          <w:lang w:val="en-US" w:eastAsia="zh-CN"/>
        </w:rPr>
        <w:t>三、下一步工作措施及有关建议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5"/>
        <w:textAlignment w:val="auto"/>
        <w:rPr>
          <w:rFonts w:hint="eastAsia" w:eastAsia="仿宋_GB2312" w:cs="仿宋_GB2312"/>
          <w:spacing w:val="0"/>
          <w:kern w:val="2"/>
          <w:sz w:val="32"/>
          <w:szCs w:val="32"/>
          <w:lang w:val="en-US" w:eastAsia="zh-CN" w:bidi="ar-SA"/>
        </w:rPr>
      </w:pPr>
      <w:r>
        <w:rPr>
          <w:rFonts w:hint="eastAsia" w:eastAsia="仿宋_GB2312" w:cs="仿宋_GB2312"/>
          <w:spacing w:val="0"/>
          <w:kern w:val="2"/>
          <w:sz w:val="32"/>
          <w:szCs w:val="32"/>
          <w:lang w:val="en-US" w:eastAsia="zh-CN" w:bidi="ar-SA"/>
        </w:rPr>
        <w:t>继续完善简化行政许可、备案的流程环节，提高审批效率。积极推行政务公开，落实一次性告知制、办理时限承诺制、责任追究制等制度。</w:t>
      </w:r>
    </w:p>
    <w:p>
      <w:pPr>
        <w:keepNext w:val="0"/>
        <w:keepLines w:val="0"/>
        <w:pageBreakBefore w:val="0"/>
        <w:wordWrap/>
        <w:topLinePunct w:val="0"/>
        <w:bidi w:val="0"/>
        <w:spacing w:beforeAutospacing="0" w:afterAutospacing="0" w:line="570" w:lineRule="exact"/>
        <w:ind w:left="0" w:leftChars="0"/>
        <w:rPr>
          <w:rFonts w:hint="eastAsia"/>
          <w:lang w:val="en-US" w:eastAsia="zh-CN"/>
        </w:rPr>
      </w:pPr>
    </w:p>
    <w:p>
      <w:pPr>
        <w:pStyle w:val="2"/>
        <w:keepNext w:val="0"/>
        <w:keepLines w:val="0"/>
        <w:pageBreakBefore w:val="0"/>
        <w:wordWrap/>
        <w:topLinePunct w:val="0"/>
        <w:bidi w:val="0"/>
        <w:spacing w:before="0" w:beforeAutospacing="0" w:after="0" w:afterAutospacing="0" w:line="570" w:lineRule="exact"/>
        <w:ind w:left="0" w:leftChars="0"/>
        <w:rPr>
          <w:rFonts w:hint="eastAsia"/>
          <w:lang w:val="en-US" w:eastAsia="zh-CN"/>
        </w:rPr>
      </w:pPr>
    </w:p>
    <w:p>
      <w:pPr>
        <w:keepNext w:val="0"/>
        <w:keepLines w:val="0"/>
        <w:pageBreakBefore w:val="0"/>
        <w:wordWrap/>
        <w:topLinePunct w:val="0"/>
        <w:bidi w:val="0"/>
        <w:spacing w:line="570" w:lineRule="exact"/>
        <w:ind w:left="0" w:leftChars="0"/>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广州市增城区城市管理和综合执法局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firstLine="640" w:firstLineChars="200"/>
        <w:jc w:val="both"/>
        <w:textAlignment w:val="auto"/>
        <w:rPr>
          <w:rFonts w:hint="eastAsia" w:ascii="黑体" w:hAnsi="黑体" w:eastAsia="黑体"/>
          <w:sz w:val="32"/>
          <w:szCs w:val="32"/>
        </w:rPr>
      </w:pPr>
      <w:r>
        <w:rPr>
          <w:rFonts w:hint="eastAsia" w:ascii="仿宋_GB2312" w:eastAsia="仿宋_GB2312"/>
          <w:sz w:val="32"/>
          <w:szCs w:val="32"/>
          <w:lang w:val="en-US" w:eastAsia="zh-CN"/>
        </w:rPr>
        <w:t xml:space="preserve">                          2023年3月23日</w:t>
      </w:r>
    </w:p>
    <w:p>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pPr>
        <w:keepNext w:val="0"/>
        <w:keepLines w:val="0"/>
        <w:pageBreakBefore w:val="0"/>
        <w:wordWrap/>
        <w:topLinePunct w:val="0"/>
        <w:bidi w:val="0"/>
        <w:snapToGrid w:val="0"/>
        <w:spacing w:beforeAutospacing="0" w:afterAutospacing="0" w:line="570" w:lineRule="exact"/>
        <w:ind w:left="0" w:leftChars="0"/>
        <w:rPr>
          <w:rFonts w:hint="eastAsia" w:ascii="黑体" w:hAnsi="黑体" w:eastAsia="黑体"/>
          <w:sz w:val="32"/>
          <w:szCs w:val="32"/>
        </w:rPr>
      </w:pPr>
    </w:p>
    <w:p>
      <w:pPr>
        <w:keepNext w:val="0"/>
        <w:keepLines w:val="0"/>
        <w:pageBreakBefore w:val="0"/>
        <w:wordWrap/>
        <w:topLinePunct w:val="0"/>
        <w:bidi w:val="0"/>
        <w:snapToGrid w:val="0"/>
        <w:spacing w:beforeAutospacing="0" w:afterAutospacing="0" w:line="570" w:lineRule="exact"/>
        <w:ind w:left="0" w:leftChars="0"/>
        <w:rPr>
          <w:rFonts w:hint="default" w:ascii="仿宋_GB2312" w:hAnsi="仿宋_GB2312" w:eastAsia="仿宋_GB2312" w:cs="仿宋_GB2312"/>
          <w:sz w:val="32"/>
          <w:szCs w:val="32"/>
          <w:lang w:val="en-US" w:eastAsia="zh-CN"/>
        </w:rPr>
      </w:pPr>
      <w:r>
        <w:rPr>
          <w:rFonts w:hint="eastAsia" w:ascii="黑体" w:hAnsi="黑体" w:eastAsia="黑体"/>
          <w:sz w:val="32"/>
          <w:szCs w:val="32"/>
        </w:rPr>
        <w:t>公开方式：</w:t>
      </w:r>
      <w:r>
        <w:rPr>
          <w:rFonts w:hint="eastAsia" w:ascii="仿宋_GB2312" w:eastAsia="仿宋_GB2312"/>
          <w:sz w:val="32"/>
          <w:szCs w:val="32"/>
          <w:lang w:eastAsia="zh-CN"/>
        </w:rPr>
        <w:t>主动</w:t>
      </w:r>
      <w:r>
        <w:rPr>
          <w:rFonts w:hint="eastAsia" w:ascii="仿宋_GB2312" w:eastAsia="仿宋_GB2312"/>
          <w:sz w:val="32"/>
          <w:szCs w:val="32"/>
        </w:rPr>
        <w:t>公开</w:t>
      </w:r>
      <w:bookmarkStart w:id="0" w:name="_GoBack"/>
      <w:bookmarkEnd w:id="0"/>
    </w:p>
    <w:sectPr>
      <w:footerReference r:id="rId3" w:type="default"/>
      <w:pgSz w:w="11906" w:h="16838"/>
      <w:pgMar w:top="2098" w:right="1474" w:bottom="1984" w:left="1587" w:header="851" w:footer="1757"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方正粗黑宋简体">
    <w:panose1 w:val="02000000000000000000"/>
    <w:charset w:val="86"/>
    <w:family w:val="auto"/>
    <w:pitch w:val="default"/>
    <w:sig w:usb0="A00002BF" w:usb1="184F6CFA" w:usb2="00000012"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iconspec">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iconfont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5215A"/>
    <w:rsid w:val="00C67584"/>
    <w:rsid w:val="00E95526"/>
    <w:rsid w:val="020355C1"/>
    <w:rsid w:val="02274A21"/>
    <w:rsid w:val="02E42B78"/>
    <w:rsid w:val="02EB29C4"/>
    <w:rsid w:val="03C720FD"/>
    <w:rsid w:val="04016383"/>
    <w:rsid w:val="044245B5"/>
    <w:rsid w:val="05742C76"/>
    <w:rsid w:val="05847016"/>
    <w:rsid w:val="06A553DD"/>
    <w:rsid w:val="06E504DF"/>
    <w:rsid w:val="06ED30D2"/>
    <w:rsid w:val="07556ACF"/>
    <w:rsid w:val="076153C9"/>
    <w:rsid w:val="08CD4590"/>
    <w:rsid w:val="096C0BA6"/>
    <w:rsid w:val="09940575"/>
    <w:rsid w:val="0A4E0A98"/>
    <w:rsid w:val="0A58641F"/>
    <w:rsid w:val="0AE94DCE"/>
    <w:rsid w:val="0D94676A"/>
    <w:rsid w:val="0DAB2B1E"/>
    <w:rsid w:val="0DB20032"/>
    <w:rsid w:val="0E5749B3"/>
    <w:rsid w:val="1090234A"/>
    <w:rsid w:val="10E10C8F"/>
    <w:rsid w:val="11E62A76"/>
    <w:rsid w:val="124B15D8"/>
    <w:rsid w:val="128F5C06"/>
    <w:rsid w:val="13797FD0"/>
    <w:rsid w:val="137A349C"/>
    <w:rsid w:val="13C13C72"/>
    <w:rsid w:val="13D15D36"/>
    <w:rsid w:val="13FF2BBA"/>
    <w:rsid w:val="14E20B04"/>
    <w:rsid w:val="153F395B"/>
    <w:rsid w:val="15504271"/>
    <w:rsid w:val="15B049EE"/>
    <w:rsid w:val="15B27EB2"/>
    <w:rsid w:val="17DE05BC"/>
    <w:rsid w:val="17F91378"/>
    <w:rsid w:val="183C0C43"/>
    <w:rsid w:val="19BE6CC1"/>
    <w:rsid w:val="19FF5E91"/>
    <w:rsid w:val="1A396D8F"/>
    <w:rsid w:val="1B612651"/>
    <w:rsid w:val="1B6B1895"/>
    <w:rsid w:val="1E2E3E00"/>
    <w:rsid w:val="1F4C7C30"/>
    <w:rsid w:val="1F9A53BB"/>
    <w:rsid w:val="20A5466D"/>
    <w:rsid w:val="21487451"/>
    <w:rsid w:val="21933DDB"/>
    <w:rsid w:val="228F5021"/>
    <w:rsid w:val="2442054C"/>
    <w:rsid w:val="2513243E"/>
    <w:rsid w:val="25F6332E"/>
    <w:rsid w:val="26411C5C"/>
    <w:rsid w:val="26BE73E2"/>
    <w:rsid w:val="270E63A2"/>
    <w:rsid w:val="27354238"/>
    <w:rsid w:val="276E07F4"/>
    <w:rsid w:val="28124B82"/>
    <w:rsid w:val="286865C9"/>
    <w:rsid w:val="2B665A00"/>
    <w:rsid w:val="2BB570A3"/>
    <w:rsid w:val="2BCC4669"/>
    <w:rsid w:val="2C1A36EF"/>
    <w:rsid w:val="2C5E154C"/>
    <w:rsid w:val="2C865293"/>
    <w:rsid w:val="2CB2213D"/>
    <w:rsid w:val="2F39627A"/>
    <w:rsid w:val="30BE7FFC"/>
    <w:rsid w:val="33BA0453"/>
    <w:rsid w:val="345F54B8"/>
    <w:rsid w:val="374F59C4"/>
    <w:rsid w:val="38B40FDB"/>
    <w:rsid w:val="38BD3423"/>
    <w:rsid w:val="390356A5"/>
    <w:rsid w:val="39E71278"/>
    <w:rsid w:val="3AD42363"/>
    <w:rsid w:val="3B336437"/>
    <w:rsid w:val="3BCF2CB7"/>
    <w:rsid w:val="3C25783D"/>
    <w:rsid w:val="3D694E36"/>
    <w:rsid w:val="3FF54853"/>
    <w:rsid w:val="40A34E03"/>
    <w:rsid w:val="420E2F43"/>
    <w:rsid w:val="424C392B"/>
    <w:rsid w:val="426342B2"/>
    <w:rsid w:val="44560113"/>
    <w:rsid w:val="449D378A"/>
    <w:rsid w:val="44AF7A91"/>
    <w:rsid w:val="44F472A7"/>
    <w:rsid w:val="44F832D9"/>
    <w:rsid w:val="45184864"/>
    <w:rsid w:val="45FB0F06"/>
    <w:rsid w:val="46583606"/>
    <w:rsid w:val="46B60FA7"/>
    <w:rsid w:val="487D5B1B"/>
    <w:rsid w:val="499350F2"/>
    <w:rsid w:val="4A1F24CA"/>
    <w:rsid w:val="4A246C13"/>
    <w:rsid w:val="4A7F0451"/>
    <w:rsid w:val="4AA3600E"/>
    <w:rsid w:val="4AA7531D"/>
    <w:rsid w:val="4BA96AB1"/>
    <w:rsid w:val="4BBF0A3E"/>
    <w:rsid w:val="4C13503C"/>
    <w:rsid w:val="4C785AA9"/>
    <w:rsid w:val="4C9D7A77"/>
    <w:rsid w:val="4D0A7B56"/>
    <w:rsid w:val="4D767C74"/>
    <w:rsid w:val="4DA338C3"/>
    <w:rsid w:val="4F5B1BB7"/>
    <w:rsid w:val="513B01C3"/>
    <w:rsid w:val="51686F17"/>
    <w:rsid w:val="51B82021"/>
    <w:rsid w:val="51F23F02"/>
    <w:rsid w:val="520A330A"/>
    <w:rsid w:val="538C4E48"/>
    <w:rsid w:val="54A14D95"/>
    <w:rsid w:val="56F937F8"/>
    <w:rsid w:val="58695279"/>
    <w:rsid w:val="587B4918"/>
    <w:rsid w:val="591F314B"/>
    <w:rsid w:val="59436F5E"/>
    <w:rsid w:val="59940D7C"/>
    <w:rsid w:val="59B4029D"/>
    <w:rsid w:val="5A9529E3"/>
    <w:rsid w:val="5AE745B2"/>
    <w:rsid w:val="5B1725B5"/>
    <w:rsid w:val="5C662BB3"/>
    <w:rsid w:val="5D7C29E2"/>
    <w:rsid w:val="5E296B73"/>
    <w:rsid w:val="5E66481C"/>
    <w:rsid w:val="5ED27D4D"/>
    <w:rsid w:val="5F006B42"/>
    <w:rsid w:val="60430A3F"/>
    <w:rsid w:val="60493BF0"/>
    <w:rsid w:val="611F1557"/>
    <w:rsid w:val="62221C96"/>
    <w:rsid w:val="627B64F2"/>
    <w:rsid w:val="62E50434"/>
    <w:rsid w:val="640A4BA2"/>
    <w:rsid w:val="651F02FF"/>
    <w:rsid w:val="652C5865"/>
    <w:rsid w:val="66797693"/>
    <w:rsid w:val="66F56CC1"/>
    <w:rsid w:val="67373A2F"/>
    <w:rsid w:val="69190772"/>
    <w:rsid w:val="696A4FCC"/>
    <w:rsid w:val="696F3BCB"/>
    <w:rsid w:val="6A600482"/>
    <w:rsid w:val="6B252738"/>
    <w:rsid w:val="6B46155B"/>
    <w:rsid w:val="6BDA21AD"/>
    <w:rsid w:val="6CCA5318"/>
    <w:rsid w:val="6D666010"/>
    <w:rsid w:val="71CF4D24"/>
    <w:rsid w:val="72537646"/>
    <w:rsid w:val="72E87E38"/>
    <w:rsid w:val="74E66C66"/>
    <w:rsid w:val="75926C26"/>
    <w:rsid w:val="75B84B18"/>
    <w:rsid w:val="76393B15"/>
    <w:rsid w:val="764B2621"/>
    <w:rsid w:val="764C28F9"/>
    <w:rsid w:val="76932280"/>
    <w:rsid w:val="76C13DE0"/>
    <w:rsid w:val="773F674A"/>
    <w:rsid w:val="785140B7"/>
    <w:rsid w:val="78877319"/>
    <w:rsid w:val="799C767D"/>
    <w:rsid w:val="7B023A64"/>
    <w:rsid w:val="7C95215A"/>
    <w:rsid w:val="7CBD5E9B"/>
    <w:rsid w:val="7D503669"/>
    <w:rsid w:val="7E9B2E9E"/>
    <w:rsid w:val="7ED804E3"/>
    <w:rsid w:val="7EF44B72"/>
    <w:rsid w:val="7EF4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spacing w:val="0"/>
      <w:kern w:val="2"/>
      <w:sz w:val="32"/>
      <w:szCs w:val="32"/>
      <w:lang w:val="en-US" w:eastAsia="zh-CN" w:bidi="ar-SA"/>
    </w:rPr>
  </w:style>
  <w:style w:type="paragraph" w:styleId="2">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character" w:styleId="7">
    <w:name w:val="FollowedHyperlink"/>
    <w:basedOn w:val="5"/>
    <w:uiPriority w:val="0"/>
    <w:rPr>
      <w:color w:val="4293F4"/>
      <w:u w:val="none"/>
    </w:rPr>
  </w:style>
  <w:style w:type="character" w:styleId="8">
    <w:name w:val="Hyperlink"/>
    <w:basedOn w:val="5"/>
    <w:uiPriority w:val="0"/>
    <w:rPr>
      <w:color w:val="4293F4"/>
      <w:u w:val="none"/>
    </w:rPr>
  </w:style>
  <w:style w:type="character" w:customStyle="1" w:styleId="10">
    <w:name w:val="before7"/>
    <w:basedOn w:val="5"/>
    <w:uiPriority w:val="0"/>
    <w:rPr>
      <w:rFonts w:ascii="iconfont ! important" w:hAnsi="iconfont ! important" w:eastAsia="iconfont ! important" w:cs="iconfont ! important"/>
    </w:rPr>
  </w:style>
  <w:style w:type="paragraph" w:customStyle="1" w:styleId="11">
    <w:name w:val="inquire-content"/>
    <w:basedOn w:val="1"/>
    <w:qFormat/>
    <w:uiPriority w:val="0"/>
    <w:pPr>
      <w:pBdr>
        <w:left w:val="none" w:color="auto" w:sz="0" w:space="0"/>
      </w:pBdr>
      <w:jc w:val="left"/>
    </w:pPr>
    <w:rPr>
      <w:kern w:val="0"/>
      <w:lang w:val="en-US" w:eastAsia="zh-CN" w:bidi="ar"/>
    </w:rPr>
  </w:style>
  <w:style w:type="character" w:customStyle="1" w:styleId="1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2021-03-11T02:05:00Z</dcterms:created>
  <dc:creator>XH</dc:creator>
  <cp:lastModifiedBy>NTKO</cp:lastModifiedBy>
  <cp:lastPrinted>2023-03-23T06:17:00Z</cp:lastPrinted>
  <dcterms:modified xsi:type="dcterms:W3CDTF">2023-03-24T02:59:49Z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