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新塘镇瑶田村土地面积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13.2089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仿宋_GB2312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瑶田村股份经济联合社</w:t>
      </w:r>
      <w:r>
        <w:rPr>
          <w:rFonts w:hint="eastAsia" w:ascii="仿宋_GB2312" w:hAnsi="仿宋_GB2312" w:eastAsia="仿宋_GB2312" w:cs="仿宋_GB2312"/>
          <w:sz w:val="32"/>
          <w:szCs w:val="32"/>
        </w:rPr>
        <w:t>集体土地总面积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13.2089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报批</w:t>
      </w:r>
      <w:r>
        <w:rPr>
          <w:rFonts w:hint="eastAsia" w:ascii="仿宋_GB2312" w:hAnsi="仿宋_GB2312" w:eastAsia="仿宋_GB2312" w:cs="仿宋_GB2312"/>
          <w:sz w:val="32"/>
          <w:szCs w:val="32"/>
        </w:rPr>
        <w:t>地类为农用地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5.5392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耕地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2.9947公顷、园地1.7770公顷、林地0.7093公顷、草地0.0582公顷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，建设用地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7.6697公顷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二、补偿情况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13.2089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万元/公顷），土地补偿总费用为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2179.4685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772.7207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新塘镇瑶田村被征地权属单位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转付土地承包者。青苗暂按此补偿，待日后清点确认后，按实际情况予以补偿。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宋体"/>
          <w:kern w:val="0"/>
          <w:sz w:val="32"/>
          <w:szCs w:val="32"/>
        </w:rPr>
        <w:t>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省、市相关文件的规定，按实际征地面积的10%（即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1.3209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公顷）计提留用地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，在本批次内一并报批，同村留用地不作实际补偿。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新塘镇瑶田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集体土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1.3209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仿宋_GB2312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瑶田村股份经济联合社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集体土地总面积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1.3209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地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类为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0.0677公顷（草地0.0014公顷、其他农用地0.0663公顷）、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建设用地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1.2532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二、补偿情况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1.3209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万元/公顷）。</w:t>
      </w:r>
    </w:p>
    <w:p>
      <w:pPr>
        <w:ind w:firstLine="640" w:firstLineChars="200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青苗补偿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金额暂按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77.2727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计算，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、安置措施情况</w:t>
      </w:r>
    </w:p>
    <w:p>
      <w:pPr>
        <w:ind w:firstLine="627" w:firstLineChars="196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为妥善安置被征地农民，切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实解决被征地农民的生产生活出路，在保证货币安置落实的同时，由于该用地为广州市增城区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二十二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批次城镇建设用地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eastAsia="仿宋_GB2312"/>
          <w:color w:val="auto"/>
          <w:sz w:val="32"/>
          <w:szCs w:val="32"/>
        </w:rPr>
        <w:t>涉及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新塘镇瑶田村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土地面积共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13.2089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公顷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征地项目的留用地，根据有关规定，不需预留经济发展用地，不实际支付征地补偿费用，不计提养老保障资金，详见省的留用地安置政策和被征地农民养老保障方案。</w:t>
      </w:r>
    </w:p>
    <w:p>
      <w:pPr>
        <w:ind w:firstLine="411" w:firstLineChars="196"/>
        <w:jc w:val="left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altName w:val="Letter Gothic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Letter Gothic">
    <w:panose1 w:val="020B0409020202030204"/>
    <w:charset w:val="00"/>
    <w:family w:val="auto"/>
    <w:pitch w:val="default"/>
    <w:sig w:usb0="00000007" w:usb1="00000000" w:usb2="00000000" w:usb3="00000000" w:csb0="00000093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1F"/>
    <w:rsid w:val="003C1D22"/>
    <w:rsid w:val="00524E1F"/>
    <w:rsid w:val="023C6D03"/>
    <w:rsid w:val="04445A21"/>
    <w:rsid w:val="0751147B"/>
    <w:rsid w:val="07574BF1"/>
    <w:rsid w:val="0774283F"/>
    <w:rsid w:val="1073704D"/>
    <w:rsid w:val="25BA27BE"/>
    <w:rsid w:val="29DA0056"/>
    <w:rsid w:val="3B141793"/>
    <w:rsid w:val="4170529A"/>
    <w:rsid w:val="4CF74D71"/>
    <w:rsid w:val="51330115"/>
    <w:rsid w:val="52D30EA3"/>
    <w:rsid w:val="55591687"/>
    <w:rsid w:val="56067B4D"/>
    <w:rsid w:val="6B436CA6"/>
    <w:rsid w:val="6DC329E0"/>
    <w:rsid w:val="7200781D"/>
    <w:rsid w:val="73153F22"/>
    <w:rsid w:val="76B7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qFormat/>
    <w:uiPriority w:val="0"/>
    <w:pPr>
      <w:jc w:val="left"/>
    </w:pPr>
  </w:style>
  <w:style w:type="paragraph" w:styleId="3">
    <w:name w:val="Balloon Text"/>
    <w:basedOn w:val="1"/>
    <w:link w:val="7"/>
    <w:unhideWhenUsed/>
    <w:qFormat/>
    <w:uiPriority w:val="99"/>
    <w:rPr>
      <w:sz w:val="18"/>
      <w:szCs w:val="18"/>
    </w:rPr>
  </w:style>
  <w:style w:type="character" w:customStyle="1" w:styleId="6">
    <w:name w:val="批注文字 Char"/>
    <w:basedOn w:val="4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批注框文本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141</Words>
  <Characters>806</Characters>
  <Lines>6</Lines>
  <Paragraphs>1</Paragraphs>
  <ScaleCrop>false</ScaleCrop>
  <LinksUpToDate>false</LinksUpToDate>
  <CharactersWithSpaces>946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2021-04-25T06:28:00Z</dcterms:created>
  <dc:creator>钟启琤</dc:creator>
  <cp:lastModifiedBy>Administrator</cp:lastModifiedBy>
  <dcterms:modified xsi:type="dcterms:W3CDTF">2023-07-13T07:05:48Z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