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6F002">
      <w:pPr>
        <w:keepNext w:val="0"/>
        <w:keepLines w:val="0"/>
        <w:pageBreakBefore w:val="0"/>
        <w:widowControl w:val="0"/>
        <w:kinsoku/>
        <w:wordWrap/>
        <w:overflowPunct/>
        <w:topLinePunct w:val="0"/>
        <w:autoSpaceDE/>
        <w:autoSpaceDN/>
        <w:bidi w:val="0"/>
        <w:adjustRightInd/>
        <w:snapToGrid/>
        <w:spacing w:line="240" w:lineRule="auto"/>
        <w:ind w:left="-268" w:leftChars="-85" w:right="-230" w:rightChars="-73"/>
        <w:jc w:val="left"/>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附件</w:t>
      </w:r>
      <w:bookmarkStart w:id="0" w:name="_GoBack"/>
      <w:bookmarkEnd w:id="0"/>
    </w:p>
    <w:p w14:paraId="6174840D">
      <w:pPr>
        <w:keepNext w:val="0"/>
        <w:keepLines w:val="0"/>
        <w:pageBreakBefore w:val="0"/>
        <w:widowControl w:val="0"/>
        <w:kinsoku/>
        <w:wordWrap/>
        <w:overflowPunct/>
        <w:topLinePunct w:val="0"/>
        <w:autoSpaceDE/>
        <w:autoSpaceDN/>
        <w:bidi w:val="0"/>
        <w:adjustRightInd/>
        <w:snapToGrid/>
        <w:spacing w:line="240" w:lineRule="auto"/>
        <w:ind w:left="-268" w:leftChars="-85" w:right="-230" w:rightChars="-73"/>
        <w:jc w:val="center"/>
        <w:textAlignment w:val="auto"/>
        <w:rPr>
          <w:rFonts w:hint="eastAsia" w:ascii="仿宋_GB2312" w:hAnsi="仿宋_GB2312" w:eastAsia="仿宋_GB2312" w:cs="仿宋_GB2312"/>
          <w:sz w:val="32"/>
          <w:szCs w:val="32"/>
        </w:rPr>
      </w:pPr>
    </w:p>
    <w:p w14:paraId="54E1D030">
      <w:pPr>
        <w:keepNext w:val="0"/>
        <w:keepLines w:val="0"/>
        <w:pageBreakBefore w:val="0"/>
        <w:widowControl w:val="0"/>
        <w:kinsoku/>
        <w:wordWrap/>
        <w:overflowPunct/>
        <w:topLinePunct w:val="0"/>
        <w:autoSpaceDE/>
        <w:autoSpaceDN/>
        <w:bidi w:val="0"/>
        <w:adjustRightInd/>
        <w:snapToGrid/>
        <w:spacing w:line="240" w:lineRule="auto"/>
        <w:ind w:left="-268" w:leftChars="-85" w:right="-230" w:rightChars="-73"/>
        <w:jc w:val="center"/>
        <w:textAlignment w:val="auto"/>
        <w:rPr>
          <w:rFonts w:hint="eastAsia" w:ascii="仿宋_GB2312" w:hAnsi="仿宋_GB2312" w:eastAsia="仿宋_GB2312" w:cs="仿宋_GB2312"/>
          <w:sz w:val="32"/>
          <w:szCs w:val="32"/>
        </w:rPr>
      </w:pPr>
    </w:p>
    <w:p w14:paraId="1ACEE5C7">
      <w:pPr>
        <w:keepNext w:val="0"/>
        <w:keepLines w:val="0"/>
        <w:pageBreakBefore w:val="0"/>
        <w:widowControl w:val="0"/>
        <w:kinsoku/>
        <w:wordWrap/>
        <w:overflowPunct/>
        <w:topLinePunct w:val="0"/>
        <w:autoSpaceDE/>
        <w:autoSpaceDN/>
        <w:bidi w:val="0"/>
        <w:adjustRightInd/>
        <w:snapToGrid/>
        <w:spacing w:line="600" w:lineRule="exact"/>
        <w:ind w:left="-268" w:leftChars="-85" w:right="-230" w:rightChars="-73"/>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w:t>
      </w:r>
      <w:r>
        <w:rPr>
          <w:rFonts w:hint="eastAsia" w:ascii="方正小标宋简体" w:hAnsi="方正小标宋简体" w:eastAsia="方正小标宋简体" w:cs="方正小标宋简体"/>
          <w:sz w:val="44"/>
          <w:szCs w:val="44"/>
          <w:lang w:eastAsia="zh-CN"/>
        </w:rPr>
        <w:t>增城区卫生健康局</w:t>
      </w:r>
      <w:r>
        <w:rPr>
          <w:rFonts w:hint="eastAsia" w:ascii="方正小标宋简体" w:hAnsi="方正小标宋简体"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rPr>
        <w:t>年度行政许可</w:t>
      </w:r>
    </w:p>
    <w:p w14:paraId="2932C996">
      <w:pPr>
        <w:keepNext w:val="0"/>
        <w:keepLines w:val="0"/>
        <w:pageBreakBefore w:val="0"/>
        <w:widowControl w:val="0"/>
        <w:kinsoku/>
        <w:wordWrap/>
        <w:overflowPunct/>
        <w:topLinePunct w:val="0"/>
        <w:autoSpaceDE/>
        <w:autoSpaceDN/>
        <w:bidi w:val="0"/>
        <w:adjustRightInd/>
        <w:snapToGrid/>
        <w:spacing w:line="600" w:lineRule="exact"/>
        <w:ind w:left="-268" w:leftChars="-85" w:right="-230" w:rightChars="-73"/>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实施和监督管理情况报告</w:t>
      </w:r>
    </w:p>
    <w:p w14:paraId="40784E0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pacing w:val="0"/>
          <w:kern w:val="0"/>
          <w:sz w:val="32"/>
          <w:szCs w:val="32"/>
        </w:rPr>
      </w:pPr>
    </w:p>
    <w:p w14:paraId="60BAD12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根据《</w:t>
      </w:r>
      <w:r>
        <w:rPr>
          <w:rFonts w:hint="default" w:ascii="Times New Roman" w:hAnsi="Times New Roman" w:eastAsia="仿宋_GB2312" w:cs="Times New Roman"/>
          <w:spacing w:val="0"/>
          <w:kern w:val="0"/>
          <w:sz w:val="32"/>
          <w:szCs w:val="32"/>
          <w:lang w:eastAsia="zh-CN"/>
        </w:rPr>
        <w:t>广东省行政许可监督管理条例</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的</w:t>
      </w:r>
      <w:r>
        <w:rPr>
          <w:rFonts w:hint="default" w:ascii="Times New Roman" w:hAnsi="Times New Roman" w:eastAsia="仿宋_GB2312" w:cs="Times New Roman"/>
          <w:spacing w:val="0"/>
          <w:kern w:val="0"/>
          <w:sz w:val="32"/>
          <w:szCs w:val="32"/>
        </w:rPr>
        <w:t>要求，现将我单位</w:t>
      </w:r>
      <w:r>
        <w:rPr>
          <w:rFonts w:hint="default" w:ascii="Times New Roman" w:hAnsi="Times New Roman" w:eastAsia="仿宋_GB2312" w:cs="Times New Roman"/>
          <w:spacing w:val="0"/>
          <w:kern w:val="0"/>
          <w:sz w:val="32"/>
          <w:szCs w:val="32"/>
          <w:lang w:val="en-US" w:eastAsia="zh-CN"/>
        </w:rPr>
        <w:t>202</w:t>
      </w:r>
      <w:r>
        <w:rPr>
          <w:rFonts w:hint="default" w:ascii="Times New Roman" w:hAnsi="Times New Roman" w:cs="Times New Roman"/>
          <w:spacing w:val="0"/>
          <w:kern w:val="0"/>
          <w:sz w:val="32"/>
          <w:szCs w:val="32"/>
          <w:lang w:val="en-US" w:eastAsia="zh-CN"/>
        </w:rPr>
        <w:t>4</w:t>
      </w:r>
      <w:r>
        <w:rPr>
          <w:rFonts w:hint="default" w:ascii="Times New Roman" w:hAnsi="Times New Roman" w:eastAsia="仿宋_GB2312" w:cs="Times New Roman"/>
          <w:spacing w:val="0"/>
          <w:kern w:val="0"/>
          <w:sz w:val="32"/>
          <w:szCs w:val="32"/>
          <w:lang w:eastAsia="zh-CN"/>
        </w:rPr>
        <w:t>年</w:t>
      </w:r>
      <w:r>
        <w:rPr>
          <w:rFonts w:hint="default" w:ascii="Times New Roman" w:hAnsi="Times New Roman" w:eastAsia="仿宋_GB2312" w:cs="Times New Roman"/>
          <w:spacing w:val="0"/>
          <w:kern w:val="0"/>
          <w:sz w:val="32"/>
          <w:szCs w:val="32"/>
        </w:rPr>
        <w:t>行政许可实施和监督管理情况报告如下：</w:t>
      </w:r>
    </w:p>
    <w:p w14:paraId="5297BD3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黑体" w:cs="Times New Roman"/>
          <w:spacing w:val="0"/>
          <w:kern w:val="0"/>
          <w:sz w:val="32"/>
          <w:szCs w:val="32"/>
        </w:rPr>
      </w:pPr>
      <w:r>
        <w:rPr>
          <w:rFonts w:hint="default" w:ascii="Times New Roman" w:hAnsi="Times New Roman" w:eastAsia="黑体" w:cs="Times New Roman"/>
          <w:spacing w:val="0"/>
          <w:kern w:val="0"/>
          <w:sz w:val="32"/>
          <w:szCs w:val="32"/>
        </w:rPr>
        <w:t>一、基本情况</w:t>
      </w:r>
    </w:p>
    <w:p w14:paraId="3FDBDDE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spacing w:val="0"/>
          <w:kern w:val="0"/>
          <w:sz w:val="32"/>
          <w:szCs w:val="32"/>
        </w:rPr>
        <w:t>我局</w:t>
      </w:r>
      <w:r>
        <w:rPr>
          <w:rFonts w:hint="default" w:ascii="Times New Roman" w:hAnsi="Times New Roman" w:eastAsia="仿宋_GB2312" w:cs="Times New Roman"/>
          <w:spacing w:val="0"/>
          <w:kern w:val="0"/>
          <w:sz w:val="32"/>
          <w:szCs w:val="32"/>
          <w:lang w:eastAsia="zh-CN"/>
        </w:rPr>
        <w:t>现有</w:t>
      </w:r>
      <w:r>
        <w:rPr>
          <w:rFonts w:hint="default" w:ascii="Times New Roman" w:hAnsi="Times New Roman" w:eastAsia="仿宋_GB2312" w:cs="Times New Roman"/>
          <w:spacing w:val="0"/>
          <w:kern w:val="0"/>
          <w:sz w:val="32"/>
          <w:szCs w:val="32"/>
        </w:rPr>
        <w:t>行政许可事项</w:t>
      </w:r>
      <w:r>
        <w:rPr>
          <w:rFonts w:hint="default" w:ascii="Times New Roman" w:hAnsi="Times New Roman" w:eastAsia="仿宋_GB2312" w:cs="Times New Roman"/>
          <w:spacing w:val="0"/>
          <w:kern w:val="0"/>
          <w:sz w:val="32"/>
          <w:szCs w:val="32"/>
          <w:lang w:val="en-US" w:eastAsia="zh-CN"/>
        </w:rPr>
        <w:t>1</w:t>
      </w:r>
      <w:r>
        <w:rPr>
          <w:rFonts w:hint="eastAsia" w:cs="Times New Roman"/>
          <w:spacing w:val="0"/>
          <w:kern w:val="0"/>
          <w:sz w:val="32"/>
          <w:szCs w:val="32"/>
          <w:lang w:val="en-US" w:eastAsia="zh-CN"/>
        </w:rPr>
        <w:t>8</w:t>
      </w:r>
      <w:r>
        <w:rPr>
          <w:rFonts w:hint="default" w:ascii="Times New Roman" w:hAnsi="Times New Roman" w:eastAsia="仿宋_GB2312" w:cs="Times New Roman"/>
          <w:spacing w:val="0"/>
          <w:kern w:val="0"/>
          <w:sz w:val="32"/>
          <w:szCs w:val="32"/>
        </w:rPr>
        <w:t>项</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其中本级职权1</w:t>
      </w:r>
      <w:r>
        <w:rPr>
          <w:rFonts w:hint="default" w:ascii="Times New Roman" w:hAnsi="Times New Roman" w:cs="Times New Roman"/>
          <w:spacing w:val="0"/>
          <w:kern w:val="0"/>
          <w:sz w:val="32"/>
          <w:szCs w:val="32"/>
          <w:lang w:val="en-US" w:eastAsia="zh-CN"/>
        </w:rPr>
        <w:t>4</w:t>
      </w:r>
      <w:r>
        <w:rPr>
          <w:rFonts w:hint="default" w:ascii="Times New Roman" w:hAnsi="Times New Roman" w:eastAsia="仿宋_GB2312" w:cs="Times New Roman"/>
          <w:spacing w:val="0"/>
          <w:kern w:val="0"/>
          <w:sz w:val="32"/>
          <w:szCs w:val="32"/>
          <w:lang w:val="en-US" w:eastAsia="zh-CN"/>
        </w:rPr>
        <w:t>项，受广州市卫健委</w:t>
      </w:r>
      <w:r>
        <w:rPr>
          <w:rFonts w:hint="default" w:ascii="Times New Roman" w:hAnsi="Times New Roman" w:cs="Times New Roman"/>
          <w:spacing w:val="0"/>
          <w:kern w:val="0"/>
          <w:sz w:val="32"/>
          <w:szCs w:val="32"/>
          <w:lang w:val="en-US" w:eastAsia="zh-CN"/>
        </w:rPr>
        <w:t>委</w:t>
      </w:r>
      <w:r>
        <w:rPr>
          <w:rFonts w:hint="default" w:ascii="Times New Roman" w:hAnsi="Times New Roman" w:eastAsia="仿宋_GB2312" w:cs="Times New Roman"/>
          <w:spacing w:val="0"/>
          <w:kern w:val="0"/>
          <w:sz w:val="32"/>
          <w:szCs w:val="32"/>
          <w:lang w:val="en-US" w:eastAsia="zh-CN"/>
        </w:rPr>
        <w:t>托事项</w:t>
      </w:r>
      <w:r>
        <w:rPr>
          <w:rFonts w:hint="eastAsia" w:cs="Times New Roman"/>
          <w:spacing w:val="0"/>
          <w:kern w:val="0"/>
          <w:sz w:val="32"/>
          <w:szCs w:val="32"/>
          <w:lang w:val="en-US" w:eastAsia="zh-CN"/>
        </w:rPr>
        <w:t>4</w:t>
      </w:r>
      <w:r>
        <w:rPr>
          <w:rFonts w:hint="default" w:ascii="Times New Roman" w:hAnsi="Times New Roman" w:eastAsia="仿宋_GB2312" w:cs="Times New Roman"/>
          <w:spacing w:val="0"/>
          <w:kern w:val="0"/>
          <w:sz w:val="32"/>
          <w:szCs w:val="32"/>
          <w:lang w:val="en-US" w:eastAsia="zh-CN"/>
        </w:rPr>
        <w:t>项</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，均已进驻广东省政务服务事项管理系统（广东政务服务网）</w:t>
      </w:r>
      <w:r>
        <w:rPr>
          <w:rFonts w:hint="default" w:ascii="Times New Roman" w:hAnsi="Times New Roman" w:eastAsia="仿宋_GB2312" w:cs="Times New Roman"/>
          <w:spacing w:val="0"/>
          <w:kern w:val="0"/>
          <w:sz w:val="32"/>
          <w:szCs w:val="32"/>
          <w:lang w:eastAsia="zh-CN"/>
        </w:rPr>
        <w:t>，分别是：</w:t>
      </w:r>
      <w:r>
        <w:rPr>
          <w:rFonts w:hint="default" w:ascii="Times New Roman" w:hAnsi="Times New Roman" w:cs="Times New Roman"/>
          <w:spacing w:val="0"/>
          <w:kern w:val="0"/>
          <w:sz w:val="32"/>
          <w:szCs w:val="32"/>
          <w:lang w:val="en-US" w:eastAsia="zh-CN"/>
        </w:rPr>
        <w:t>1.</w:t>
      </w:r>
      <w:r>
        <w:rPr>
          <w:rFonts w:hint="default" w:ascii="Times New Roman" w:hAnsi="Times New Roman" w:eastAsia="仿宋_GB2312" w:cs="Times New Roman"/>
          <w:spacing w:val="0"/>
          <w:kern w:val="0"/>
          <w:sz w:val="32"/>
          <w:szCs w:val="32"/>
          <w:lang w:eastAsia="zh-CN"/>
        </w:rPr>
        <w:t>母婴保健技术服务执业许可证核发（助产技术、终止妊娠手术、结扎手术）；</w:t>
      </w:r>
      <w:r>
        <w:rPr>
          <w:rFonts w:hint="default" w:ascii="Times New Roman" w:hAnsi="Times New Roman" w:cs="Times New Roman"/>
          <w:spacing w:val="0"/>
          <w:kern w:val="0"/>
          <w:sz w:val="32"/>
          <w:szCs w:val="32"/>
          <w:lang w:val="en-US" w:eastAsia="zh-CN"/>
        </w:rPr>
        <w:t>2</w:t>
      </w:r>
      <w:r>
        <w:rPr>
          <w:rFonts w:hint="default" w:ascii="Times New Roman" w:hAnsi="Times New Roman" w:eastAsia="仿宋_GB2312"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eastAsia="zh-CN"/>
        </w:rPr>
        <w:t>母婴保健技术考核合格证书核发（助产技术、终止妊娠手术、结扎手术）；</w:t>
      </w:r>
      <w:r>
        <w:rPr>
          <w:rFonts w:hint="default" w:ascii="Times New Roman" w:hAnsi="Times New Roman" w:cs="Times New Roman"/>
          <w:spacing w:val="0"/>
          <w:kern w:val="0"/>
          <w:sz w:val="32"/>
          <w:szCs w:val="32"/>
          <w:lang w:val="en-US" w:eastAsia="zh-CN"/>
        </w:rPr>
        <w:t>3</w:t>
      </w:r>
      <w:r>
        <w:rPr>
          <w:rFonts w:hint="default" w:ascii="Times New Roman" w:hAnsi="Times New Roman" w:eastAsia="仿宋_GB2312" w:cs="Times New Roman"/>
          <w:spacing w:val="0"/>
          <w:kern w:val="0"/>
          <w:sz w:val="32"/>
          <w:szCs w:val="32"/>
          <w:lang w:val="en-US" w:eastAsia="zh-CN"/>
        </w:rPr>
        <w:t>.</w:t>
      </w:r>
      <w:r>
        <w:rPr>
          <w:rFonts w:hint="default" w:ascii="Times New Roman" w:hAnsi="Times New Roman" w:cs="Times New Roman"/>
          <w:spacing w:val="0"/>
          <w:kern w:val="0"/>
          <w:sz w:val="32"/>
          <w:szCs w:val="32"/>
          <w:lang w:val="en-US" w:eastAsia="zh-CN"/>
        </w:rPr>
        <w:t>护士执业证书核发</w:t>
      </w:r>
      <w:r>
        <w:rPr>
          <w:rFonts w:hint="default" w:ascii="Times New Roman" w:hAnsi="Times New Roman" w:eastAsia="仿宋_GB2312" w:cs="Times New Roman"/>
          <w:spacing w:val="0"/>
          <w:kern w:val="0"/>
          <w:sz w:val="32"/>
          <w:szCs w:val="32"/>
          <w:lang w:eastAsia="zh-CN"/>
        </w:rPr>
        <w:t>；</w:t>
      </w:r>
      <w:r>
        <w:rPr>
          <w:rFonts w:hint="default" w:ascii="Times New Roman" w:hAnsi="Times New Roman" w:cs="Times New Roman"/>
          <w:spacing w:val="0"/>
          <w:kern w:val="0"/>
          <w:sz w:val="32"/>
          <w:szCs w:val="32"/>
          <w:lang w:val="en-US" w:eastAsia="zh-CN"/>
        </w:rPr>
        <w:t>4.母婴保健技术服务执业许可证核发（产前筛查）</w:t>
      </w:r>
      <w:r>
        <w:rPr>
          <w:rFonts w:hint="eastAsia" w:ascii="Times New Roman" w:hAnsi="Times New Roman"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val="en-US" w:eastAsia="zh-CN"/>
        </w:rPr>
        <w:t>5.</w:t>
      </w:r>
      <w:r>
        <w:rPr>
          <w:rFonts w:hint="default" w:ascii="Times New Roman" w:hAnsi="Times New Roman" w:cs="Times New Roman"/>
          <w:spacing w:val="0"/>
          <w:kern w:val="0"/>
          <w:sz w:val="32"/>
          <w:szCs w:val="32"/>
          <w:lang w:val="en-US" w:eastAsia="zh-CN"/>
        </w:rPr>
        <w:t>母婴保健技术服务执业许可证核发（婚前医学检查）</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6.</w:t>
      </w:r>
      <w:r>
        <w:rPr>
          <w:rFonts w:hint="default" w:ascii="Times New Roman" w:hAnsi="Times New Roman" w:cs="Times New Roman"/>
          <w:spacing w:val="0"/>
          <w:kern w:val="0"/>
          <w:sz w:val="32"/>
          <w:szCs w:val="32"/>
          <w:lang w:eastAsia="zh-CN"/>
        </w:rPr>
        <w:t>母婴保健技术考核合格证书核发（婚前医学检查）</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7.</w:t>
      </w:r>
      <w:r>
        <w:rPr>
          <w:rFonts w:hint="default" w:ascii="Times New Roman" w:hAnsi="Times New Roman" w:cs="Times New Roman"/>
          <w:spacing w:val="0"/>
          <w:kern w:val="0"/>
          <w:sz w:val="32"/>
          <w:szCs w:val="32"/>
          <w:lang w:eastAsia="zh-CN"/>
        </w:rPr>
        <w:t>医师执业证书核发</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8.</w:t>
      </w:r>
      <w:r>
        <w:rPr>
          <w:rFonts w:hint="default" w:ascii="Times New Roman" w:hAnsi="Times New Roman" w:eastAsia="仿宋_GB2312" w:cs="Times New Roman"/>
          <w:spacing w:val="0"/>
          <w:kern w:val="0"/>
          <w:sz w:val="32"/>
          <w:szCs w:val="32"/>
          <w:lang w:eastAsia="zh-CN"/>
        </w:rPr>
        <w:t>港澳台医师来内地短期行医核准；</w:t>
      </w:r>
      <w:r>
        <w:rPr>
          <w:rFonts w:hint="default" w:ascii="Times New Roman" w:hAnsi="Times New Roman" w:eastAsia="仿宋_GB2312" w:cs="Times New Roman"/>
          <w:spacing w:val="0"/>
          <w:kern w:val="0"/>
          <w:sz w:val="32"/>
          <w:szCs w:val="32"/>
          <w:lang w:val="en-US" w:eastAsia="zh-CN"/>
        </w:rPr>
        <w:t>9.</w:t>
      </w:r>
      <w:r>
        <w:rPr>
          <w:rFonts w:hint="default" w:ascii="Times New Roman" w:hAnsi="Times New Roman" w:eastAsia="仿宋_GB2312" w:cs="Times New Roman"/>
          <w:spacing w:val="0"/>
          <w:kern w:val="0"/>
          <w:sz w:val="32"/>
          <w:szCs w:val="32"/>
          <w:lang w:eastAsia="zh-CN"/>
        </w:rPr>
        <w:t>中医（专长）医师</w:t>
      </w:r>
      <w:r>
        <w:rPr>
          <w:rFonts w:hint="eastAsia" w:ascii="Times New Roman" w:hAnsi="Times New Roman" w:cs="Times New Roman"/>
          <w:spacing w:val="0"/>
          <w:kern w:val="0"/>
          <w:sz w:val="32"/>
          <w:szCs w:val="32"/>
          <w:lang w:eastAsia="zh-CN"/>
        </w:rPr>
        <w:t>（</w:t>
      </w:r>
      <w:r>
        <w:rPr>
          <w:rFonts w:hint="default" w:ascii="Times New Roman" w:hAnsi="Times New Roman" w:cs="Times New Roman"/>
          <w:spacing w:val="0"/>
          <w:kern w:val="0"/>
          <w:sz w:val="32"/>
          <w:szCs w:val="32"/>
          <w:lang w:val="en-US" w:eastAsia="zh-CN"/>
        </w:rPr>
        <w:t>注册、变更、注销、备案）</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10.</w:t>
      </w:r>
      <w:r>
        <w:rPr>
          <w:rFonts w:hint="default" w:ascii="Times New Roman" w:hAnsi="Times New Roman" w:eastAsia="仿宋_GB2312" w:cs="Times New Roman"/>
          <w:spacing w:val="0"/>
          <w:kern w:val="0"/>
          <w:sz w:val="32"/>
          <w:szCs w:val="32"/>
          <w:lang w:eastAsia="zh-CN"/>
        </w:rPr>
        <w:t>乡村医生执业注册；</w:t>
      </w:r>
      <w:r>
        <w:rPr>
          <w:rFonts w:hint="default" w:ascii="Times New Roman" w:hAnsi="Times New Roman" w:eastAsia="仿宋_GB2312" w:cs="Times New Roman"/>
          <w:spacing w:val="0"/>
          <w:kern w:val="0"/>
          <w:sz w:val="32"/>
          <w:szCs w:val="32"/>
          <w:lang w:val="en-US" w:eastAsia="zh-CN"/>
        </w:rPr>
        <w:t>11.</w:t>
      </w:r>
      <w:r>
        <w:rPr>
          <w:rFonts w:hint="default" w:ascii="Times New Roman" w:hAnsi="Times New Roman" w:cs="Times New Roman"/>
          <w:spacing w:val="0"/>
          <w:kern w:val="0"/>
          <w:sz w:val="32"/>
          <w:szCs w:val="32"/>
          <w:lang w:val="en-US" w:eastAsia="zh-CN"/>
        </w:rPr>
        <w:t>放射诊疗许可；</w:t>
      </w:r>
      <w:r>
        <w:rPr>
          <w:rFonts w:hint="default" w:ascii="Times New Roman" w:hAnsi="Times New Roman" w:eastAsia="仿宋_GB2312" w:cs="Times New Roman"/>
          <w:spacing w:val="0"/>
          <w:kern w:val="0"/>
          <w:sz w:val="32"/>
          <w:szCs w:val="32"/>
          <w:lang w:val="en-US" w:eastAsia="zh-CN"/>
        </w:rPr>
        <w:t>12.</w:t>
      </w:r>
      <w:r>
        <w:rPr>
          <w:rFonts w:hint="default" w:ascii="Times New Roman" w:hAnsi="Times New Roman" w:cs="Times New Roman"/>
          <w:spacing w:val="0"/>
          <w:kern w:val="0"/>
          <w:sz w:val="32"/>
          <w:szCs w:val="32"/>
          <w:lang w:val="en-US" w:eastAsia="zh-CN"/>
        </w:rPr>
        <w:t>公共场所卫生许可</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13.</w:t>
      </w:r>
      <w:r>
        <w:rPr>
          <w:rFonts w:hint="default" w:ascii="Times New Roman" w:hAnsi="Times New Roman" w:cs="Times New Roman"/>
          <w:spacing w:val="0"/>
          <w:kern w:val="0"/>
          <w:sz w:val="32"/>
          <w:szCs w:val="32"/>
          <w:lang w:val="en-US" w:eastAsia="zh-CN"/>
        </w:rPr>
        <w:t>饮用水供水单位卫生许可</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14.</w:t>
      </w:r>
      <w:r>
        <w:rPr>
          <w:rFonts w:hint="default" w:ascii="Times New Roman" w:hAnsi="Times New Roman" w:cs="Times New Roman"/>
          <w:spacing w:val="0"/>
          <w:kern w:val="0"/>
          <w:sz w:val="32"/>
          <w:szCs w:val="32"/>
          <w:lang w:val="en-US" w:eastAsia="zh-CN"/>
        </w:rPr>
        <w:t>诊所备案</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15.</w:t>
      </w:r>
      <w:r>
        <w:rPr>
          <w:rFonts w:hint="default" w:ascii="Times New Roman" w:hAnsi="Times New Roman" w:cs="Times New Roman"/>
          <w:spacing w:val="0"/>
          <w:kern w:val="0"/>
          <w:sz w:val="32"/>
          <w:szCs w:val="32"/>
          <w:lang w:val="en-US" w:eastAsia="zh-CN"/>
        </w:rPr>
        <w:t>义诊活动备案；16.医疗机构停业批准；17.医疗机构执业许可</w:t>
      </w:r>
      <w:r>
        <w:rPr>
          <w:rFonts w:hint="eastAsia" w:cs="Times New Roman"/>
          <w:spacing w:val="0"/>
          <w:kern w:val="0"/>
          <w:sz w:val="32"/>
          <w:szCs w:val="32"/>
          <w:lang w:val="en-US" w:eastAsia="zh-CN"/>
        </w:rPr>
        <w:t>；18.</w:t>
      </w:r>
      <w:r>
        <w:rPr>
          <w:rFonts w:hint="eastAsia"/>
          <w:szCs w:val="21"/>
          <w:lang w:eastAsia="zh-CN"/>
        </w:rPr>
        <w:t>麻醉药品、第一类精神药品购用印鉴卡审批</w:t>
      </w:r>
      <w:r>
        <w:rPr>
          <w:rFonts w:hint="default" w:ascii="Times New Roman" w:hAnsi="Times New Roman" w:cs="Times New Roman"/>
          <w:spacing w:val="0"/>
          <w:kern w:val="0"/>
          <w:sz w:val="32"/>
          <w:szCs w:val="32"/>
          <w:lang w:val="en-US" w:eastAsia="zh-CN"/>
        </w:rPr>
        <w:t>。</w:t>
      </w:r>
    </w:p>
    <w:p w14:paraId="136162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经统计，</w:t>
      </w:r>
      <w:r>
        <w:rPr>
          <w:rFonts w:hint="default" w:ascii="Times New Roman" w:hAnsi="Times New Roman" w:eastAsia="仿宋_GB2312" w:cs="Times New Roman"/>
          <w:spacing w:val="0"/>
          <w:kern w:val="0"/>
          <w:sz w:val="32"/>
          <w:szCs w:val="32"/>
          <w:lang w:val="en-US" w:eastAsia="zh-CN"/>
        </w:rPr>
        <w:t>202</w:t>
      </w:r>
      <w:r>
        <w:rPr>
          <w:rFonts w:hint="default" w:ascii="Times New Roman" w:hAnsi="Times New Roman" w:cs="Times New Roman"/>
          <w:spacing w:val="0"/>
          <w:kern w:val="0"/>
          <w:sz w:val="32"/>
          <w:szCs w:val="32"/>
          <w:lang w:val="en-US" w:eastAsia="zh-CN"/>
        </w:rPr>
        <w:t>4</w:t>
      </w:r>
      <w:r>
        <w:rPr>
          <w:rFonts w:hint="default" w:ascii="Times New Roman" w:hAnsi="Times New Roman" w:eastAsia="仿宋_GB2312" w:cs="Times New Roman"/>
          <w:spacing w:val="0"/>
          <w:kern w:val="0"/>
          <w:sz w:val="32"/>
          <w:szCs w:val="32"/>
          <w:lang w:val="en-US" w:eastAsia="zh-CN"/>
        </w:rPr>
        <w:t>年度</w:t>
      </w:r>
      <w:r>
        <w:rPr>
          <w:rFonts w:hint="default" w:ascii="Times New Roman" w:hAnsi="Times New Roman" w:eastAsia="仿宋_GB2312" w:cs="Times New Roman"/>
          <w:spacing w:val="0"/>
          <w:kern w:val="0"/>
          <w:sz w:val="32"/>
          <w:szCs w:val="32"/>
          <w:lang w:eastAsia="zh-CN"/>
        </w:rPr>
        <w:t>我局</w:t>
      </w:r>
      <w:r>
        <w:rPr>
          <w:rFonts w:hint="default" w:ascii="Times New Roman" w:hAnsi="Times New Roman" w:eastAsia="仿宋_GB2312" w:cs="Times New Roman"/>
          <w:spacing w:val="0"/>
          <w:kern w:val="0"/>
          <w:sz w:val="32"/>
          <w:szCs w:val="32"/>
          <w:lang w:val="en-US" w:eastAsia="zh-CN"/>
        </w:rPr>
        <w:t>全年业务申请量为</w:t>
      </w:r>
      <w:r>
        <w:rPr>
          <w:rFonts w:hint="default" w:ascii="Times New Roman" w:hAnsi="Times New Roman" w:cs="Times New Roman"/>
          <w:spacing w:val="0"/>
          <w:kern w:val="0"/>
          <w:sz w:val="32"/>
          <w:szCs w:val="32"/>
          <w:lang w:val="en-US" w:eastAsia="zh-CN"/>
        </w:rPr>
        <w:t>73</w:t>
      </w:r>
      <w:r>
        <w:rPr>
          <w:rFonts w:hint="eastAsia" w:cs="Times New Roman"/>
          <w:spacing w:val="0"/>
          <w:kern w:val="0"/>
          <w:sz w:val="32"/>
          <w:szCs w:val="32"/>
          <w:lang w:val="en-US" w:eastAsia="zh-CN"/>
        </w:rPr>
        <w:t>4</w:t>
      </w:r>
      <w:r>
        <w:rPr>
          <w:rFonts w:hint="default" w:ascii="Times New Roman" w:hAnsi="Times New Roman" w:cs="Times New Roman"/>
          <w:spacing w:val="0"/>
          <w:kern w:val="0"/>
          <w:sz w:val="32"/>
          <w:szCs w:val="32"/>
          <w:lang w:val="en-US" w:eastAsia="zh-CN"/>
        </w:rPr>
        <w:t>9</w:t>
      </w:r>
      <w:r>
        <w:rPr>
          <w:rFonts w:hint="default" w:ascii="Times New Roman" w:hAnsi="Times New Roman" w:eastAsia="仿宋_GB2312" w:cs="Times New Roman"/>
          <w:spacing w:val="0"/>
          <w:kern w:val="0"/>
          <w:sz w:val="32"/>
          <w:szCs w:val="32"/>
          <w:lang w:val="en-US" w:eastAsia="zh-CN"/>
        </w:rPr>
        <w:t>件，受理量为</w:t>
      </w:r>
      <w:r>
        <w:rPr>
          <w:rFonts w:hint="default" w:ascii="Times New Roman" w:hAnsi="Times New Roman" w:cs="Times New Roman"/>
          <w:spacing w:val="0"/>
          <w:kern w:val="0"/>
          <w:sz w:val="32"/>
          <w:szCs w:val="32"/>
          <w:lang w:val="en-US" w:eastAsia="zh-CN"/>
        </w:rPr>
        <w:t>71</w:t>
      </w:r>
      <w:r>
        <w:rPr>
          <w:rFonts w:hint="eastAsia" w:cs="Times New Roman"/>
          <w:spacing w:val="0"/>
          <w:kern w:val="0"/>
          <w:sz w:val="32"/>
          <w:szCs w:val="32"/>
          <w:lang w:val="en-US" w:eastAsia="zh-CN"/>
        </w:rPr>
        <w:t>9</w:t>
      </w:r>
      <w:r>
        <w:rPr>
          <w:rFonts w:hint="default" w:ascii="Times New Roman" w:hAnsi="Times New Roman" w:cs="Times New Roman"/>
          <w:spacing w:val="0"/>
          <w:kern w:val="0"/>
          <w:sz w:val="32"/>
          <w:szCs w:val="32"/>
          <w:lang w:val="en-US" w:eastAsia="zh-CN"/>
        </w:rPr>
        <w:t>2</w:t>
      </w:r>
      <w:r>
        <w:rPr>
          <w:rFonts w:hint="default" w:ascii="Times New Roman" w:hAnsi="Times New Roman" w:eastAsia="仿宋_GB2312" w:cs="Times New Roman"/>
          <w:spacing w:val="0"/>
          <w:kern w:val="0"/>
          <w:sz w:val="32"/>
          <w:szCs w:val="32"/>
          <w:lang w:val="en-US" w:eastAsia="zh-CN"/>
        </w:rPr>
        <w:t>件，不予受理量为</w:t>
      </w:r>
      <w:r>
        <w:rPr>
          <w:rFonts w:hint="eastAsia" w:cs="Times New Roman"/>
          <w:spacing w:val="0"/>
          <w:kern w:val="0"/>
          <w:sz w:val="32"/>
          <w:szCs w:val="32"/>
          <w:lang w:val="en-US" w:eastAsia="zh-CN"/>
        </w:rPr>
        <w:t>157</w:t>
      </w:r>
      <w:r>
        <w:rPr>
          <w:rFonts w:hint="default" w:ascii="Times New Roman" w:hAnsi="Times New Roman" w:eastAsia="仿宋_GB2312" w:cs="Times New Roman"/>
          <w:spacing w:val="0"/>
          <w:kern w:val="0"/>
          <w:sz w:val="32"/>
          <w:szCs w:val="32"/>
          <w:lang w:val="en-US" w:eastAsia="zh-CN"/>
        </w:rPr>
        <w:t>件，办结量为</w:t>
      </w:r>
      <w:r>
        <w:rPr>
          <w:rFonts w:hint="default" w:ascii="Times New Roman" w:hAnsi="Times New Roman" w:cs="Times New Roman"/>
          <w:spacing w:val="0"/>
          <w:kern w:val="0"/>
          <w:sz w:val="32"/>
          <w:szCs w:val="32"/>
          <w:lang w:val="en-US" w:eastAsia="zh-CN"/>
        </w:rPr>
        <w:t>70</w:t>
      </w:r>
      <w:r>
        <w:rPr>
          <w:rFonts w:hint="eastAsia" w:cs="Times New Roman"/>
          <w:spacing w:val="0"/>
          <w:kern w:val="0"/>
          <w:sz w:val="32"/>
          <w:szCs w:val="32"/>
          <w:lang w:val="en-US" w:eastAsia="zh-CN"/>
        </w:rPr>
        <w:t>52</w:t>
      </w:r>
      <w:r>
        <w:rPr>
          <w:rFonts w:hint="default" w:ascii="Times New Roman" w:hAnsi="Times New Roman" w:eastAsia="仿宋_GB2312" w:cs="Times New Roman"/>
          <w:spacing w:val="0"/>
          <w:kern w:val="0"/>
          <w:sz w:val="32"/>
          <w:szCs w:val="32"/>
          <w:lang w:val="en-US" w:eastAsia="zh-CN"/>
        </w:rPr>
        <w:t>件，办结率为</w:t>
      </w:r>
      <w:r>
        <w:rPr>
          <w:rFonts w:hint="eastAsia" w:cs="Times New Roman"/>
          <w:spacing w:val="0"/>
          <w:kern w:val="0"/>
          <w:sz w:val="32"/>
          <w:szCs w:val="32"/>
          <w:lang w:val="en-US" w:eastAsia="zh-CN"/>
        </w:rPr>
        <w:t>98.05</w:t>
      </w:r>
      <w:r>
        <w:rPr>
          <w:rFonts w:hint="default" w:ascii="Times New Roman" w:hAnsi="Times New Roman" w:eastAsia="仿宋_GB2312" w:cs="Times New Roman"/>
          <w:spacing w:val="0"/>
          <w:kern w:val="0"/>
          <w:sz w:val="32"/>
          <w:szCs w:val="32"/>
          <w:lang w:val="en-US" w:eastAsia="zh-CN"/>
        </w:rPr>
        <w:t>%；网上受理量为</w:t>
      </w:r>
      <w:r>
        <w:rPr>
          <w:rFonts w:hint="default" w:ascii="Times New Roman" w:hAnsi="Times New Roman" w:cs="Times New Roman"/>
          <w:spacing w:val="0"/>
          <w:kern w:val="0"/>
          <w:sz w:val="32"/>
          <w:szCs w:val="32"/>
          <w:lang w:val="en-US" w:eastAsia="zh-CN"/>
        </w:rPr>
        <w:t>71</w:t>
      </w:r>
      <w:r>
        <w:rPr>
          <w:rFonts w:hint="eastAsia" w:cs="Times New Roman"/>
          <w:spacing w:val="0"/>
          <w:kern w:val="0"/>
          <w:sz w:val="32"/>
          <w:szCs w:val="32"/>
          <w:lang w:val="en-US" w:eastAsia="zh-CN"/>
        </w:rPr>
        <w:t>3</w:t>
      </w:r>
      <w:r>
        <w:rPr>
          <w:rFonts w:hint="default" w:ascii="Times New Roman" w:hAnsi="Times New Roman" w:cs="Times New Roman"/>
          <w:spacing w:val="0"/>
          <w:kern w:val="0"/>
          <w:sz w:val="32"/>
          <w:szCs w:val="32"/>
          <w:lang w:val="en-US" w:eastAsia="zh-CN"/>
        </w:rPr>
        <w:t>9</w:t>
      </w:r>
      <w:r>
        <w:rPr>
          <w:rFonts w:hint="default" w:ascii="Times New Roman" w:hAnsi="Times New Roman" w:eastAsia="仿宋_GB2312" w:cs="Times New Roman"/>
          <w:spacing w:val="0"/>
          <w:kern w:val="0"/>
          <w:sz w:val="32"/>
          <w:szCs w:val="32"/>
          <w:lang w:val="en-US" w:eastAsia="zh-CN"/>
        </w:rPr>
        <w:t>件，网上全流程办结量为</w:t>
      </w:r>
      <w:r>
        <w:rPr>
          <w:rFonts w:hint="eastAsia" w:cs="Times New Roman"/>
          <w:spacing w:val="0"/>
          <w:kern w:val="0"/>
          <w:sz w:val="32"/>
          <w:szCs w:val="32"/>
          <w:lang w:val="en-US" w:eastAsia="zh-CN"/>
        </w:rPr>
        <w:t>7009</w:t>
      </w:r>
      <w:r>
        <w:rPr>
          <w:rFonts w:hint="default" w:ascii="Times New Roman" w:hAnsi="Times New Roman" w:eastAsia="仿宋_GB2312" w:cs="Times New Roman"/>
          <w:spacing w:val="0"/>
          <w:kern w:val="0"/>
          <w:sz w:val="32"/>
          <w:szCs w:val="32"/>
          <w:lang w:val="en-US" w:eastAsia="zh-CN"/>
        </w:rPr>
        <w:t>件。</w:t>
      </w:r>
    </w:p>
    <w:p w14:paraId="57FFBB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楷体_GB2312" w:cs="Times New Roman"/>
          <w:spacing w:val="0"/>
          <w:kern w:val="0"/>
          <w:sz w:val="32"/>
          <w:szCs w:val="32"/>
        </w:rPr>
      </w:pPr>
      <w:r>
        <w:rPr>
          <w:rFonts w:hint="eastAsia" w:ascii="Times New Roman" w:hAnsi="Times New Roman" w:eastAsia="楷体_GB2312" w:cs="Times New Roman"/>
          <w:spacing w:val="0"/>
          <w:kern w:val="0"/>
          <w:sz w:val="32"/>
          <w:szCs w:val="32"/>
          <w:lang w:val="en-US" w:eastAsia="zh-CN" w:bidi="ar-SA"/>
        </w:rPr>
        <w:t>（一）</w:t>
      </w:r>
      <w:r>
        <w:rPr>
          <w:rFonts w:hint="default" w:ascii="Times New Roman" w:hAnsi="Times New Roman" w:eastAsia="楷体_GB2312" w:cs="Times New Roman"/>
          <w:spacing w:val="0"/>
          <w:kern w:val="0"/>
          <w:sz w:val="32"/>
          <w:szCs w:val="32"/>
        </w:rPr>
        <w:t>依法实施情况</w:t>
      </w:r>
    </w:p>
    <w:p w14:paraId="349B9B9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spacing w:val="0"/>
          <w:kern w:val="0"/>
          <w:sz w:val="32"/>
          <w:szCs w:val="32"/>
          <w:lang w:val="en-US" w:eastAsia="zh-CN"/>
        </w:rPr>
        <w:t>我局严格按照《</w:t>
      </w:r>
      <w:r>
        <w:rPr>
          <w:rFonts w:hint="eastAsia" w:ascii="Times New Roman" w:hAnsi="Times New Roman" w:cs="Times New Roman"/>
          <w:spacing w:val="0"/>
          <w:kern w:val="0"/>
          <w:sz w:val="32"/>
          <w:szCs w:val="32"/>
          <w:lang w:val="en-US" w:eastAsia="zh-CN"/>
        </w:rPr>
        <w:t>中华人民共和国行政许可法</w:t>
      </w:r>
      <w:r>
        <w:rPr>
          <w:rFonts w:hint="default" w:ascii="Times New Roman" w:hAnsi="Times New Roman" w:eastAsia="仿宋_GB2312" w:cs="Times New Roman"/>
          <w:spacing w:val="0"/>
          <w:kern w:val="0"/>
          <w:sz w:val="32"/>
          <w:szCs w:val="32"/>
          <w:lang w:val="en-US" w:eastAsia="zh-CN"/>
        </w:rPr>
        <w:t>》《</w:t>
      </w:r>
      <w:r>
        <w:rPr>
          <w:rFonts w:hint="eastAsia" w:ascii="Times New Roman" w:hAnsi="Times New Roman" w:cs="Times New Roman"/>
          <w:spacing w:val="0"/>
          <w:kern w:val="0"/>
          <w:sz w:val="32"/>
          <w:szCs w:val="32"/>
          <w:lang w:val="en-US" w:eastAsia="zh-CN"/>
        </w:rPr>
        <w:t>中华人民共和国医师法</w:t>
      </w:r>
      <w:r>
        <w:rPr>
          <w:rFonts w:hint="default" w:ascii="Times New Roman" w:hAnsi="Times New Roman" w:eastAsia="仿宋_GB2312" w:cs="Times New Roman"/>
          <w:spacing w:val="0"/>
          <w:kern w:val="0"/>
          <w:sz w:val="32"/>
          <w:szCs w:val="32"/>
          <w:lang w:val="en-US" w:eastAsia="zh-CN"/>
        </w:rPr>
        <w:t>》《医疗机构管理条例》《</w:t>
      </w:r>
      <w:r>
        <w:rPr>
          <w:rFonts w:hint="eastAsia" w:ascii="Times New Roman" w:hAnsi="Times New Roman" w:cs="Times New Roman"/>
          <w:spacing w:val="0"/>
          <w:kern w:val="0"/>
          <w:sz w:val="32"/>
          <w:szCs w:val="32"/>
          <w:lang w:val="en-US" w:eastAsia="zh-CN"/>
        </w:rPr>
        <w:t>中华人民共和国母婴保健法</w:t>
      </w:r>
      <w:r>
        <w:rPr>
          <w:rFonts w:hint="default" w:ascii="Times New Roman" w:hAnsi="Times New Roman" w:eastAsia="仿宋_GB2312" w:cs="Times New Roman"/>
          <w:spacing w:val="0"/>
          <w:kern w:val="0"/>
          <w:sz w:val="32"/>
          <w:szCs w:val="32"/>
          <w:lang w:val="en-US" w:eastAsia="zh-CN"/>
        </w:rPr>
        <w:t>》《公共场所卫生管理条例》等法律法规列明行政许可事项的依据、标准及条件，并严格按照审批权限、程序、环节、条件和时限等实施审批。</w:t>
      </w:r>
    </w:p>
    <w:p w14:paraId="7750D46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spacing w:val="0"/>
          <w:kern w:val="0"/>
          <w:sz w:val="32"/>
          <w:szCs w:val="32"/>
          <w:lang w:val="en-US" w:eastAsia="zh-CN"/>
        </w:rPr>
        <w:t>根据实际工作情况，采用“集中受理、分开办理、统一出证”的许可模式。我局由增城区政务服务中心（</w:t>
      </w:r>
      <w:r>
        <w:rPr>
          <w:rFonts w:hint="default" w:ascii="Times New Roman" w:hAnsi="Times New Roman" w:cs="Times New Roman"/>
          <w:spacing w:val="0"/>
          <w:kern w:val="0"/>
          <w:sz w:val="32"/>
          <w:szCs w:val="32"/>
          <w:lang w:val="en-US" w:eastAsia="zh-CN"/>
        </w:rPr>
        <w:t>含</w:t>
      </w:r>
      <w:r>
        <w:rPr>
          <w:rFonts w:hint="default" w:ascii="Times New Roman" w:hAnsi="Times New Roman" w:eastAsia="仿宋_GB2312" w:cs="Times New Roman"/>
          <w:spacing w:val="0"/>
          <w:kern w:val="0"/>
          <w:sz w:val="32"/>
          <w:szCs w:val="32"/>
          <w:lang w:val="en-US" w:eastAsia="zh-CN"/>
        </w:rPr>
        <w:t>南部政务服务中心）窗口集中受理卫生健康行政许可事项，委托直属单位区卫生监督所处理公共场所、放射卫生、饮用水卫生等行政许可事项的审批工作，授权局审批管理科负责医师、护士、医疗机构等行政许可事项的审批工作，审查通过后由区政务服务中心统一出证。</w:t>
      </w:r>
    </w:p>
    <w:p w14:paraId="7008E4A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spacing w:val="0"/>
          <w:kern w:val="0"/>
          <w:sz w:val="32"/>
          <w:szCs w:val="32"/>
          <w:lang w:val="en-US" w:eastAsia="zh-CN"/>
        </w:rPr>
        <w:t>依法进行行政许可公开。依据《</w:t>
      </w:r>
      <w:r>
        <w:rPr>
          <w:rFonts w:hint="eastAsia" w:ascii="Times New Roman" w:hAnsi="Times New Roman" w:cs="Times New Roman"/>
          <w:spacing w:val="0"/>
          <w:kern w:val="0"/>
          <w:sz w:val="32"/>
          <w:szCs w:val="32"/>
          <w:lang w:val="en-US" w:eastAsia="zh-CN"/>
        </w:rPr>
        <w:t>中华人民共和国行政许可法</w:t>
      </w:r>
      <w:r>
        <w:rPr>
          <w:rFonts w:hint="default" w:ascii="Times New Roman" w:hAnsi="Times New Roman" w:eastAsia="仿宋_GB2312" w:cs="Times New Roman"/>
          <w:spacing w:val="0"/>
          <w:kern w:val="0"/>
          <w:sz w:val="32"/>
          <w:szCs w:val="32"/>
          <w:lang w:val="en-US" w:eastAsia="zh-CN"/>
        </w:rPr>
        <w:t>》等相关规定，强化政务公开，通过广东政务服务网、门户网站、公开栏、行政服务中心窗口等多种形式及时公开卫生行政许可审批事项，具体包括法律依据、准入条件、申请资料、审批程序、承诺时限、审批结果等内容，通过政务服务中心统一受理窗口发放一次性告知材料，保障群众知情权，自觉接受群众监督。</w:t>
      </w:r>
    </w:p>
    <w:p w14:paraId="257ED4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楷体_GB2312" w:cs="Times New Roman"/>
          <w:spacing w:val="0"/>
          <w:kern w:val="0"/>
          <w:sz w:val="32"/>
          <w:szCs w:val="32"/>
        </w:rPr>
      </w:pPr>
      <w:r>
        <w:rPr>
          <w:rFonts w:hint="eastAsia" w:ascii="Times New Roman" w:hAnsi="Times New Roman" w:eastAsia="楷体_GB2312" w:cs="Times New Roman"/>
          <w:spacing w:val="0"/>
          <w:kern w:val="0"/>
          <w:sz w:val="32"/>
          <w:szCs w:val="32"/>
          <w:lang w:val="en-US" w:eastAsia="zh-CN" w:bidi="ar-SA"/>
        </w:rPr>
        <w:t>（二）</w:t>
      </w:r>
      <w:r>
        <w:rPr>
          <w:rFonts w:hint="default" w:ascii="Times New Roman" w:hAnsi="Times New Roman" w:eastAsia="楷体_GB2312" w:cs="Times New Roman"/>
          <w:spacing w:val="0"/>
          <w:kern w:val="0"/>
          <w:sz w:val="32"/>
          <w:szCs w:val="32"/>
        </w:rPr>
        <w:t>公开公示情况</w:t>
      </w:r>
    </w:p>
    <w:p w14:paraId="4498D7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b/>
          <w:bCs/>
          <w:spacing w:val="0"/>
          <w:kern w:val="0"/>
          <w:sz w:val="32"/>
          <w:szCs w:val="32"/>
          <w:lang w:val="en-US" w:eastAsia="zh-CN"/>
        </w:rPr>
        <w:t>一是</w:t>
      </w:r>
      <w:r>
        <w:rPr>
          <w:rFonts w:hint="default" w:ascii="Times New Roman" w:hAnsi="Times New Roman" w:eastAsia="仿宋_GB2312" w:cs="Times New Roman"/>
          <w:spacing w:val="0"/>
          <w:kern w:val="0"/>
          <w:sz w:val="32"/>
          <w:szCs w:val="32"/>
          <w:lang w:val="en-US" w:eastAsia="zh-CN"/>
        </w:rPr>
        <w:t>坚持“谁产生，谁公示，谁负责”的原则。依据有关政策法规和各有关部门“权责清单”，建立公示目录，做到责任到人、具体到事、安排到位，扎实推进落实。</w:t>
      </w:r>
      <w:r>
        <w:rPr>
          <w:rFonts w:hint="default" w:ascii="Times New Roman" w:hAnsi="Times New Roman" w:eastAsia="仿宋_GB2312" w:cs="Times New Roman"/>
          <w:b/>
          <w:bCs/>
          <w:spacing w:val="0"/>
          <w:kern w:val="0"/>
          <w:sz w:val="32"/>
          <w:szCs w:val="32"/>
          <w:lang w:val="en-US" w:eastAsia="zh-CN"/>
        </w:rPr>
        <w:t>二是</w:t>
      </w:r>
      <w:r>
        <w:rPr>
          <w:rFonts w:hint="default" w:ascii="Times New Roman" w:hAnsi="Times New Roman" w:eastAsia="仿宋_GB2312" w:cs="Times New Roman"/>
          <w:spacing w:val="0"/>
          <w:kern w:val="0"/>
          <w:sz w:val="32"/>
          <w:szCs w:val="32"/>
          <w:lang w:val="en-US" w:eastAsia="zh-CN"/>
        </w:rPr>
        <w:t>坚持“公开为常态、不公开为例外”的原则。除涉及国家秘密、商业秘密、个人隐私以及其他依法不予公开的信息外，通过“信用广州</w:t>
      </w:r>
      <w:r>
        <w:rPr>
          <w:rFonts w:hint="eastAsia" w:ascii="Times New Roman" w:hAnsi="Times New Roman"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val="en-US" w:eastAsia="zh-CN"/>
        </w:rPr>
        <w:t>信用中国”等信用平台将行政许可和行政处罚等信息全面、完整、规范、清晰、准确地向社会公开，方便公民、法人和其他组织查询查看。</w:t>
      </w:r>
      <w:r>
        <w:rPr>
          <w:rFonts w:hint="default" w:ascii="Times New Roman" w:hAnsi="Times New Roman" w:eastAsia="仿宋_GB2312" w:cs="Times New Roman"/>
          <w:b/>
          <w:bCs/>
          <w:spacing w:val="0"/>
          <w:kern w:val="0"/>
          <w:sz w:val="32"/>
          <w:szCs w:val="32"/>
          <w:lang w:val="en-US" w:eastAsia="zh-CN"/>
        </w:rPr>
        <w:t>三是</w:t>
      </w:r>
      <w:r>
        <w:rPr>
          <w:rFonts w:hint="default" w:ascii="Times New Roman" w:hAnsi="Times New Roman" w:eastAsia="仿宋_GB2312" w:cs="Times New Roman"/>
          <w:spacing w:val="0"/>
          <w:kern w:val="0"/>
          <w:sz w:val="32"/>
          <w:szCs w:val="32"/>
          <w:lang w:val="en-US" w:eastAsia="zh-CN"/>
        </w:rPr>
        <w:t>坚持“多方公示、信息共享”的原则。通过广东省政务服务平台公示实施主体、依据、程序、条件、期限、裁量标准、申请材料及办法、收费标准、申请书格式文本、咨询投诉方式等信息的方式、范围等情况。</w:t>
      </w:r>
      <w:r>
        <w:rPr>
          <w:rFonts w:hint="default" w:ascii="Times New Roman" w:hAnsi="Times New Roman" w:eastAsia="仿宋_GB2312" w:cs="Times New Roman"/>
          <w:b/>
          <w:bCs/>
          <w:spacing w:val="0"/>
          <w:kern w:val="0"/>
          <w:sz w:val="32"/>
          <w:szCs w:val="32"/>
          <w:lang w:val="en-US" w:eastAsia="zh-CN"/>
        </w:rPr>
        <w:t>四是</w:t>
      </w:r>
      <w:r>
        <w:rPr>
          <w:rFonts w:hint="default" w:ascii="Times New Roman" w:hAnsi="Times New Roman" w:eastAsia="仿宋_GB2312" w:cs="Times New Roman"/>
          <w:spacing w:val="0"/>
          <w:kern w:val="0"/>
          <w:sz w:val="32"/>
          <w:szCs w:val="32"/>
          <w:lang w:val="en-US" w:eastAsia="zh-CN"/>
        </w:rPr>
        <w:t>坚持线上优先办理原则。开放网上办事大厅，申请人可使用网上办理平台在线提交事项办理申请并实时跟踪办理进程，业务</w:t>
      </w:r>
      <w:r>
        <w:rPr>
          <w:rFonts w:hint="eastAsia" w:ascii="Times New Roman" w:hAnsi="Times New Roman" w:cs="Times New Roman"/>
          <w:spacing w:val="0"/>
          <w:kern w:val="0"/>
          <w:sz w:val="32"/>
          <w:szCs w:val="32"/>
          <w:lang w:val="en-US" w:eastAsia="zh-CN"/>
        </w:rPr>
        <w:t>受理</w:t>
      </w:r>
      <w:r>
        <w:rPr>
          <w:rFonts w:hint="default" w:ascii="Times New Roman" w:hAnsi="Times New Roman" w:eastAsia="仿宋_GB2312" w:cs="Times New Roman"/>
          <w:spacing w:val="0"/>
          <w:kern w:val="0"/>
          <w:sz w:val="32"/>
          <w:szCs w:val="32"/>
          <w:lang w:val="en-US" w:eastAsia="zh-CN"/>
        </w:rPr>
        <w:t>部门在业务审批系统接收到申请通知后，可网上进行受理审批，审批结果将同步通过短信方式通知申请人，减少申请人到场次数，办理的周期较传统方式</w:t>
      </w:r>
      <w:r>
        <w:rPr>
          <w:rFonts w:hint="eastAsia" w:ascii="Times New Roman" w:hAnsi="Times New Roman" w:cs="Times New Roman"/>
          <w:spacing w:val="0"/>
          <w:kern w:val="0"/>
          <w:sz w:val="32"/>
          <w:szCs w:val="32"/>
          <w:lang w:val="en-US" w:eastAsia="zh-CN"/>
        </w:rPr>
        <w:t>大幅</w:t>
      </w:r>
      <w:r>
        <w:rPr>
          <w:rFonts w:hint="default" w:ascii="Times New Roman" w:hAnsi="Times New Roman" w:eastAsia="仿宋_GB2312" w:cs="Times New Roman"/>
          <w:spacing w:val="0"/>
          <w:kern w:val="0"/>
          <w:sz w:val="32"/>
          <w:szCs w:val="32"/>
          <w:lang w:val="en-US" w:eastAsia="zh-CN"/>
        </w:rPr>
        <w:t>缩短。</w:t>
      </w:r>
    </w:p>
    <w:p w14:paraId="25B081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楷体_GB2312" w:cs="Times New Roman"/>
          <w:spacing w:val="0"/>
          <w:kern w:val="0"/>
          <w:sz w:val="32"/>
          <w:szCs w:val="32"/>
        </w:rPr>
      </w:pPr>
      <w:r>
        <w:rPr>
          <w:rFonts w:hint="eastAsia" w:ascii="Times New Roman" w:hAnsi="Times New Roman" w:eastAsia="楷体_GB2312" w:cs="Times New Roman"/>
          <w:spacing w:val="0"/>
          <w:kern w:val="0"/>
          <w:sz w:val="32"/>
          <w:szCs w:val="32"/>
          <w:lang w:val="en-US" w:eastAsia="zh-CN" w:bidi="ar-SA"/>
        </w:rPr>
        <w:t>（三）</w:t>
      </w:r>
      <w:r>
        <w:rPr>
          <w:rFonts w:hint="default" w:ascii="Times New Roman" w:hAnsi="Times New Roman" w:eastAsia="楷体_GB2312" w:cs="Times New Roman"/>
          <w:spacing w:val="0"/>
          <w:kern w:val="0"/>
          <w:sz w:val="32"/>
          <w:szCs w:val="32"/>
        </w:rPr>
        <w:t>监督管理情况</w:t>
      </w:r>
    </w:p>
    <w:p w14:paraId="1ED09D1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楷体_GB2312" w:cs="Times New Roman"/>
          <w:spacing w:val="0"/>
          <w:kern w:val="0"/>
          <w:sz w:val="32"/>
          <w:szCs w:val="32"/>
        </w:rPr>
      </w:pPr>
      <w:r>
        <w:rPr>
          <w:rFonts w:hint="default" w:ascii="Times New Roman" w:hAnsi="Times New Roman" w:cs="Times New Roman"/>
          <w:spacing w:val="0"/>
          <w:kern w:val="0"/>
          <w:sz w:val="32"/>
          <w:szCs w:val="32"/>
          <w:lang w:val="en-US" w:eastAsia="zh-CN"/>
        </w:rPr>
        <w:t>一是</w:t>
      </w:r>
      <w:r>
        <w:rPr>
          <w:rFonts w:hint="default" w:ascii="Times New Roman" w:hAnsi="Times New Roman" w:eastAsia="仿宋_GB2312" w:cs="Times New Roman"/>
          <w:spacing w:val="0"/>
          <w:kern w:val="0"/>
          <w:sz w:val="32"/>
          <w:szCs w:val="32"/>
          <w:lang w:val="en-US" w:eastAsia="zh-CN"/>
        </w:rPr>
        <w:t>建立诊所、中医诊所备案后监管制度</w:t>
      </w:r>
      <w:r>
        <w:rPr>
          <w:rFonts w:hint="default" w:ascii="Times New Roman" w:hAnsi="Times New Roman"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val="en-US" w:eastAsia="zh-CN"/>
        </w:rPr>
        <w:t>我局对新设置的诊所自发放诊所备案凭证之日起45日内进行现场核查，对不符合备案条件的诊所依法责令限期整改，逾期拒不整改或者整改后仍不符合条件的，撤销其备案并及时向社会公告。</w:t>
      </w:r>
      <w:r>
        <w:rPr>
          <w:rFonts w:hint="default" w:ascii="Times New Roman" w:hAnsi="Times New Roman" w:cs="Times New Roman"/>
          <w:spacing w:val="0"/>
          <w:kern w:val="0"/>
          <w:sz w:val="32"/>
          <w:szCs w:val="32"/>
          <w:lang w:val="en-US" w:eastAsia="zh-CN"/>
        </w:rPr>
        <w:t>二是</w:t>
      </w:r>
      <w:r>
        <w:rPr>
          <w:rFonts w:hint="default" w:ascii="Times New Roman" w:hAnsi="Times New Roman" w:eastAsia="仿宋_GB2312" w:cs="Times New Roman"/>
          <w:spacing w:val="0"/>
          <w:kern w:val="0"/>
          <w:sz w:val="32"/>
          <w:szCs w:val="32"/>
          <w:lang w:val="en-US" w:eastAsia="zh-CN"/>
        </w:rPr>
        <w:t>建立《公共场所卫生许可告知承诺制事中事后监督执法制度》</w:t>
      </w:r>
      <w:r>
        <w:rPr>
          <w:rFonts w:hint="default" w:ascii="Times New Roman" w:hAnsi="Times New Roman"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lang w:val="en-US" w:eastAsia="zh-CN"/>
        </w:rPr>
        <w:t>在申请人取得许可后的两个月内进行现场核实，若发现申请人实际情况与承诺内容不符的，我局将责令限期整改；整改后仍不符合条件的，依法撤销审批并依法予以查处，并及时向社会公布查处结果。</w:t>
      </w:r>
      <w:r>
        <w:rPr>
          <w:rFonts w:hint="default" w:ascii="Times New Roman" w:hAnsi="Times New Roman" w:cs="Times New Roman"/>
          <w:spacing w:val="0"/>
          <w:kern w:val="0"/>
          <w:sz w:val="32"/>
          <w:szCs w:val="32"/>
          <w:lang w:val="en-US" w:eastAsia="zh-CN"/>
        </w:rPr>
        <w:t>三是</w:t>
      </w:r>
      <w:r>
        <w:rPr>
          <w:rFonts w:hint="default" w:ascii="Times New Roman" w:hAnsi="Times New Roman" w:eastAsia="仿宋_GB2312" w:cs="Times New Roman"/>
          <w:spacing w:val="0"/>
          <w:kern w:val="0"/>
          <w:sz w:val="32"/>
          <w:szCs w:val="32"/>
          <w:lang w:val="en-US" w:eastAsia="zh-CN"/>
        </w:rPr>
        <w:t>我局依托国家</w:t>
      </w:r>
      <w:r>
        <w:rPr>
          <w:rFonts w:hint="eastAsia" w:ascii="Times New Roman" w:hAnsi="Times New Roman" w:cs="Times New Roman"/>
          <w:spacing w:val="0"/>
          <w:kern w:val="0"/>
          <w:sz w:val="32"/>
          <w:szCs w:val="32"/>
          <w:lang w:val="en-US" w:eastAsia="zh-CN"/>
        </w:rPr>
        <w:t>“双随机、一公开”</w:t>
      </w:r>
      <w:r>
        <w:rPr>
          <w:rFonts w:hint="default" w:ascii="Times New Roman" w:hAnsi="Times New Roman" w:eastAsia="仿宋_GB2312" w:cs="Times New Roman"/>
          <w:spacing w:val="0"/>
          <w:kern w:val="0"/>
          <w:sz w:val="32"/>
          <w:szCs w:val="32"/>
          <w:lang w:val="en-US" w:eastAsia="zh-CN"/>
        </w:rPr>
        <w:t>抽检工作要求和日常监督工作计划，对许可单位的经营活动依法开展监督，对违法行为依法进行处理。继续落实公共场所量化评分制度和医疗机构实行不良行为记分制度。</w:t>
      </w:r>
    </w:p>
    <w:p w14:paraId="63E627BE">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楷体_GB2312" w:cs="Times New Roman"/>
          <w:spacing w:val="0"/>
          <w:kern w:val="0"/>
          <w:sz w:val="32"/>
          <w:szCs w:val="32"/>
          <w:lang w:val="en-US" w:eastAsia="zh-CN" w:bidi="ar-SA"/>
        </w:rPr>
      </w:pPr>
      <w:r>
        <w:rPr>
          <w:rFonts w:hint="default" w:ascii="Times New Roman" w:hAnsi="Times New Roman" w:eastAsia="楷体_GB2312" w:cs="Times New Roman"/>
          <w:spacing w:val="0"/>
          <w:kern w:val="0"/>
          <w:sz w:val="32"/>
          <w:szCs w:val="32"/>
          <w:lang w:val="en-US" w:eastAsia="zh-CN" w:bidi="ar-SA"/>
        </w:rPr>
        <w:t>（四）实施效果情况</w:t>
      </w:r>
    </w:p>
    <w:p w14:paraId="7FFB2AB1">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一是通过充分授权，减少内部流转环节，授权办证窗口</w:t>
      </w:r>
      <w:r>
        <w:rPr>
          <w:rFonts w:hint="default" w:ascii="Times New Roman" w:hAnsi="Times New Roman" w:eastAsia="仿宋_GB2312" w:cs="Times New Roman"/>
          <w:spacing w:val="0"/>
          <w:kern w:val="0"/>
          <w:sz w:val="32"/>
          <w:szCs w:val="32"/>
          <w:lang w:eastAsia="zh-CN"/>
        </w:rPr>
        <w:t>工作人员</w:t>
      </w:r>
      <w:r>
        <w:rPr>
          <w:rFonts w:hint="eastAsia" w:ascii="Times New Roman" w:hAnsi="Times New Roman" w:cs="Times New Roman"/>
          <w:spacing w:val="0"/>
          <w:kern w:val="0"/>
          <w:sz w:val="32"/>
          <w:szCs w:val="32"/>
          <w:lang w:eastAsia="zh-CN"/>
        </w:rPr>
        <w:t>签发《公共场所卫生许可证》</w:t>
      </w:r>
      <w:r>
        <w:rPr>
          <w:rFonts w:hint="default" w:ascii="Times New Roman" w:hAnsi="Times New Roman" w:eastAsia="仿宋_GB2312" w:cs="Times New Roman"/>
          <w:spacing w:val="0"/>
          <w:kern w:val="0"/>
          <w:sz w:val="32"/>
          <w:szCs w:val="32"/>
        </w:rPr>
        <w:t>，缩短办证时间，提高办事效率，做到</w:t>
      </w:r>
      <w:r>
        <w:rPr>
          <w:rFonts w:hint="default" w:ascii="Times New Roman" w:hAnsi="Times New Roman" w:eastAsia="仿宋_GB2312" w:cs="Times New Roman"/>
          <w:spacing w:val="0"/>
          <w:kern w:val="0"/>
          <w:sz w:val="32"/>
          <w:szCs w:val="32"/>
          <w:lang w:eastAsia="zh-CN"/>
        </w:rPr>
        <w:t>承诺</w:t>
      </w:r>
      <w:r>
        <w:rPr>
          <w:rFonts w:hint="default" w:ascii="Times New Roman" w:hAnsi="Times New Roman" w:eastAsia="仿宋_GB2312" w:cs="Times New Roman"/>
          <w:spacing w:val="0"/>
          <w:kern w:val="0"/>
          <w:sz w:val="32"/>
          <w:szCs w:val="32"/>
        </w:rPr>
        <w:t>即办，切实方便办事群众。二是严格控制办事时限，将</w:t>
      </w:r>
      <w:r>
        <w:rPr>
          <w:rFonts w:hint="default" w:ascii="Times New Roman" w:hAnsi="Times New Roman" w:eastAsia="仿宋_GB2312" w:cs="Times New Roman"/>
          <w:spacing w:val="0"/>
          <w:kern w:val="0"/>
          <w:sz w:val="32"/>
          <w:szCs w:val="32"/>
          <w:lang w:val="en-US" w:eastAsia="zh-CN"/>
        </w:rPr>
        <w:t>35项</w:t>
      </w:r>
      <w:r>
        <w:rPr>
          <w:rFonts w:hint="default" w:ascii="Times New Roman" w:hAnsi="Times New Roman" w:eastAsia="仿宋_GB2312" w:cs="Times New Roman"/>
          <w:spacing w:val="0"/>
          <w:kern w:val="0"/>
          <w:sz w:val="32"/>
          <w:szCs w:val="32"/>
        </w:rPr>
        <w:t>许可事项承诺</w:t>
      </w:r>
      <w:r>
        <w:rPr>
          <w:rFonts w:hint="default" w:ascii="Times New Roman" w:hAnsi="Times New Roman" w:eastAsia="仿宋_GB2312" w:cs="Times New Roman"/>
          <w:spacing w:val="0"/>
          <w:kern w:val="0"/>
          <w:sz w:val="32"/>
          <w:szCs w:val="32"/>
          <w:lang w:eastAsia="zh-CN"/>
        </w:rPr>
        <w:t>办结</w:t>
      </w:r>
      <w:r>
        <w:rPr>
          <w:rFonts w:hint="default" w:ascii="Times New Roman" w:hAnsi="Times New Roman" w:eastAsia="仿宋_GB2312" w:cs="Times New Roman"/>
          <w:spacing w:val="0"/>
          <w:kern w:val="0"/>
          <w:sz w:val="32"/>
          <w:szCs w:val="32"/>
        </w:rPr>
        <w:t>时限</w:t>
      </w:r>
      <w:r>
        <w:rPr>
          <w:rFonts w:hint="default" w:ascii="Times New Roman" w:hAnsi="Times New Roman" w:eastAsia="仿宋_GB2312" w:cs="Times New Roman"/>
          <w:spacing w:val="0"/>
          <w:kern w:val="0"/>
          <w:sz w:val="32"/>
          <w:szCs w:val="32"/>
          <w:lang w:eastAsia="zh-CN"/>
        </w:rPr>
        <w:t>缩短，</w:t>
      </w:r>
      <w:r>
        <w:rPr>
          <w:rFonts w:hint="default" w:ascii="Times New Roman" w:hAnsi="Times New Roman" w:eastAsia="仿宋_GB2312" w:cs="Times New Roman"/>
          <w:spacing w:val="0"/>
          <w:kern w:val="0"/>
          <w:sz w:val="32"/>
          <w:szCs w:val="32"/>
        </w:rPr>
        <w:t>达到了设立行政许可的预期效果。经过实践，行政许可通过不断优化和规范审批流程、缩短审批事项，积极推行“马上办</w:t>
      </w:r>
      <w:r>
        <w:rPr>
          <w:rFonts w:hint="eastAsia" w:ascii="Times New Roman" w:hAnsi="Times New Roman" w:cs="Times New Roman"/>
          <w:spacing w:val="0"/>
          <w:kern w:val="0"/>
          <w:sz w:val="32"/>
          <w:szCs w:val="32"/>
          <w:lang w:eastAsia="zh-CN"/>
        </w:rPr>
        <w:t>”“</w:t>
      </w:r>
      <w:r>
        <w:rPr>
          <w:rFonts w:hint="default" w:ascii="Times New Roman" w:hAnsi="Times New Roman" w:eastAsia="仿宋_GB2312" w:cs="Times New Roman"/>
          <w:spacing w:val="0"/>
          <w:kern w:val="0"/>
          <w:sz w:val="32"/>
          <w:szCs w:val="32"/>
        </w:rPr>
        <w:t>网上办</w:t>
      </w:r>
      <w:r>
        <w:rPr>
          <w:rFonts w:hint="eastAsia" w:ascii="Times New Roman" w:hAnsi="Times New Roman" w:cs="Times New Roman"/>
          <w:spacing w:val="0"/>
          <w:kern w:val="0"/>
          <w:sz w:val="32"/>
          <w:szCs w:val="32"/>
          <w:lang w:eastAsia="zh-CN"/>
        </w:rPr>
        <w:t>”“</w:t>
      </w:r>
      <w:r>
        <w:rPr>
          <w:rFonts w:hint="default" w:ascii="Times New Roman" w:hAnsi="Times New Roman" w:eastAsia="仿宋_GB2312" w:cs="Times New Roman"/>
          <w:spacing w:val="0"/>
          <w:kern w:val="0"/>
          <w:sz w:val="32"/>
          <w:szCs w:val="32"/>
        </w:rPr>
        <w:t>一次办”的审批服务方式，提高了办事效率，极大方便了企业和群众，收到了良好的社会效果。</w:t>
      </w:r>
    </w:p>
    <w:p w14:paraId="7356B61E">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楷体_GB2312" w:cs="Times New Roman"/>
          <w:spacing w:val="0"/>
          <w:kern w:val="0"/>
          <w:sz w:val="32"/>
          <w:szCs w:val="32"/>
          <w:lang w:val="en-US" w:eastAsia="zh-CN" w:bidi="ar-SA"/>
        </w:rPr>
      </w:pPr>
      <w:r>
        <w:rPr>
          <w:rFonts w:hint="default" w:ascii="Times New Roman" w:hAnsi="Times New Roman" w:eastAsia="楷体_GB2312" w:cs="Times New Roman"/>
          <w:spacing w:val="0"/>
          <w:kern w:val="0"/>
          <w:sz w:val="32"/>
          <w:szCs w:val="32"/>
          <w:lang w:val="en-US" w:eastAsia="zh-CN" w:bidi="ar-SA"/>
        </w:rPr>
        <w:t>（五）创新方式情况</w:t>
      </w:r>
    </w:p>
    <w:p w14:paraId="6582F8F0">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仿宋_GB2312" w:cs="Times New Roman"/>
          <w:spacing w:val="0"/>
          <w:kern w:val="0"/>
          <w:sz w:val="32"/>
        </w:rPr>
      </w:pPr>
      <w:r>
        <w:rPr>
          <w:rFonts w:hint="default" w:ascii="Times New Roman" w:hAnsi="Times New Roman" w:eastAsia="仿宋_GB2312" w:cs="Times New Roman"/>
          <w:b w:val="0"/>
          <w:spacing w:val="0"/>
          <w:kern w:val="0"/>
          <w:sz w:val="32"/>
          <w:szCs w:val="32"/>
          <w:lang w:val="en-US" w:eastAsia="zh-CN" w:bidi="ar-SA"/>
        </w:rPr>
        <w:t>我局进一步深化“互联网+政务服务”，推进政务服务“一网、一门、一次”改革，以群众到政府办事“最多跑一次”或“零跑腿”为目标，提高窗口审批办件能力，积极配合区政务中心推广许可事项快递申请、提供结果文书快递到付服务；公共场所卫生许可告知承诺全面推开。特别是公共场所卫生许可告知承诺制的实施，打破了以往卫生许可受理、现场审核、审批的传统审批模式，授权区卫生监督所派驻工作人员直接面向申请</w:t>
      </w:r>
      <w:r>
        <w:rPr>
          <w:rFonts w:hint="eastAsia" w:ascii="Times New Roman" w:hAnsi="Times New Roman" w:cs="Times New Roman"/>
          <w:b w:val="0"/>
          <w:spacing w:val="0"/>
          <w:kern w:val="0"/>
          <w:sz w:val="32"/>
          <w:szCs w:val="32"/>
          <w:lang w:val="en-US" w:eastAsia="zh-CN" w:bidi="ar-SA"/>
        </w:rPr>
        <w:t>对象</w:t>
      </w:r>
      <w:r>
        <w:rPr>
          <w:rFonts w:hint="default" w:ascii="Times New Roman" w:hAnsi="Times New Roman" w:eastAsia="仿宋_GB2312" w:cs="Times New Roman"/>
          <w:b w:val="0"/>
          <w:spacing w:val="0"/>
          <w:kern w:val="0"/>
          <w:sz w:val="32"/>
          <w:szCs w:val="32"/>
          <w:lang w:val="en-US" w:eastAsia="zh-CN" w:bidi="ar-SA"/>
        </w:rPr>
        <w:t>批准发证的权限，只要申请人承诺符合审批条件并提交材料的，由工作人员当场作出卫生行政许可决定并发放公共场所卫生许可证，真正做到了即来即办、一次办结，让数据多跑路，群众少跑腿，极大地方便了办事企业和群众。</w:t>
      </w:r>
    </w:p>
    <w:p w14:paraId="4C4DD8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b w:val="0"/>
          <w:spacing w:val="0"/>
          <w:kern w:val="0"/>
          <w:sz w:val="32"/>
          <w:szCs w:val="32"/>
          <w:lang w:val="en-US" w:eastAsia="zh-CN" w:bidi="ar-SA"/>
        </w:rPr>
        <w:t>另外，在简化放射诊疗许可程序方面，也实现了当天发证的目标，大大压缩放射诊疗许可的新证、变更、补办、注销4个项目的办理期限，使该事项的办结时限从原</w:t>
      </w:r>
      <w:r>
        <w:rPr>
          <w:rFonts w:hint="default" w:ascii="Times New Roman" w:hAnsi="Times New Roman" w:eastAsia="仿宋_GB2312" w:cs="Times New Roman"/>
          <w:spacing w:val="0"/>
          <w:kern w:val="0"/>
          <w:sz w:val="32"/>
          <w:szCs w:val="32"/>
          <w:lang w:val="en-US" w:eastAsia="zh-CN"/>
        </w:rPr>
        <w:t>来的法定5个工作日变成现在的即办、马上办，改善了营商环境。</w:t>
      </w:r>
    </w:p>
    <w:p w14:paraId="351895A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黑体" w:cs="Times New Roman"/>
          <w:spacing w:val="0"/>
          <w:kern w:val="0"/>
          <w:sz w:val="32"/>
          <w:szCs w:val="32"/>
        </w:rPr>
      </w:pPr>
      <w:r>
        <w:rPr>
          <w:rFonts w:hint="default" w:ascii="Times New Roman" w:hAnsi="Times New Roman" w:eastAsia="黑体" w:cs="Times New Roman"/>
          <w:spacing w:val="0"/>
          <w:kern w:val="0"/>
          <w:sz w:val="32"/>
          <w:szCs w:val="32"/>
        </w:rPr>
        <w:t>二、存在问题和困难</w:t>
      </w:r>
    </w:p>
    <w:p w14:paraId="16DA7DC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cs="Times New Roman"/>
          <w:b/>
          <w:bCs/>
          <w:spacing w:val="0"/>
          <w:kern w:val="0"/>
          <w:sz w:val="32"/>
          <w:szCs w:val="32"/>
          <w:lang w:val="en-US" w:eastAsia="zh-CN"/>
        </w:rPr>
        <w:t>一是</w:t>
      </w:r>
      <w:r>
        <w:rPr>
          <w:rFonts w:hint="default" w:ascii="Times New Roman" w:hAnsi="Times New Roman" w:eastAsia="仿宋_GB2312" w:cs="Times New Roman"/>
          <w:spacing w:val="0"/>
          <w:kern w:val="0"/>
          <w:sz w:val="32"/>
          <w:szCs w:val="32"/>
          <w:lang w:val="en-US" w:eastAsia="zh-CN"/>
        </w:rPr>
        <w:t>全面推</w:t>
      </w:r>
      <w:r>
        <w:rPr>
          <w:rFonts w:hint="default" w:ascii="Times New Roman" w:hAnsi="Times New Roman" w:cs="Times New Roman"/>
          <w:spacing w:val="0"/>
          <w:kern w:val="0"/>
          <w:sz w:val="32"/>
          <w:szCs w:val="32"/>
          <w:lang w:val="en-US" w:eastAsia="zh-CN"/>
        </w:rPr>
        <w:t>行行政</w:t>
      </w:r>
      <w:r>
        <w:rPr>
          <w:rFonts w:hint="default" w:ascii="Times New Roman" w:hAnsi="Times New Roman" w:eastAsia="仿宋_GB2312" w:cs="Times New Roman"/>
          <w:spacing w:val="0"/>
          <w:kern w:val="0"/>
          <w:sz w:val="32"/>
          <w:szCs w:val="32"/>
          <w:lang w:val="en-US" w:eastAsia="zh-CN"/>
        </w:rPr>
        <w:t>许可告知承诺制、诊所备案制后，相关项目申请业务量呈增长趋势，且设置单位未经办理变更手续私自转让、提供材料与现实不符、回避监督检查等问题突出，现有监管手段较单一，</w:t>
      </w:r>
      <w:r>
        <w:rPr>
          <w:rFonts w:hint="default" w:ascii="Times New Roman" w:hAnsi="Times New Roman" w:cs="Times New Roman"/>
          <w:spacing w:val="0"/>
          <w:kern w:val="0"/>
          <w:sz w:val="32"/>
          <w:szCs w:val="32"/>
          <w:lang w:val="en-US" w:eastAsia="zh-CN"/>
        </w:rPr>
        <w:t>事后</w:t>
      </w:r>
      <w:r>
        <w:rPr>
          <w:rFonts w:hint="default" w:ascii="Times New Roman" w:hAnsi="Times New Roman" w:eastAsia="仿宋_GB2312" w:cs="Times New Roman"/>
          <w:spacing w:val="0"/>
          <w:kern w:val="0"/>
          <w:sz w:val="32"/>
          <w:szCs w:val="32"/>
          <w:lang w:val="en-US" w:eastAsia="zh-CN"/>
        </w:rPr>
        <w:t>监管压力持续加大。</w:t>
      </w:r>
      <w:r>
        <w:rPr>
          <w:rFonts w:hint="default" w:ascii="Times New Roman" w:hAnsi="Times New Roman" w:cs="Times New Roman"/>
          <w:b/>
          <w:bCs/>
          <w:spacing w:val="0"/>
          <w:kern w:val="0"/>
          <w:sz w:val="32"/>
          <w:szCs w:val="32"/>
          <w:lang w:val="en-US" w:eastAsia="zh-CN"/>
        </w:rPr>
        <w:t>二是</w:t>
      </w:r>
      <w:r>
        <w:rPr>
          <w:rFonts w:hint="default" w:ascii="Times New Roman" w:hAnsi="Times New Roman" w:cs="Times New Roman"/>
          <w:spacing w:val="0"/>
          <w:kern w:val="0"/>
          <w:sz w:val="32"/>
          <w:szCs w:val="32"/>
          <w:lang w:val="en-US" w:eastAsia="zh-CN"/>
        </w:rPr>
        <w:t>重许可轻监管的状况仍然存在。</w:t>
      </w:r>
      <w:r>
        <w:rPr>
          <w:rFonts w:hint="default" w:ascii="Times New Roman" w:hAnsi="Times New Roman" w:cs="Times New Roman"/>
          <w:b/>
          <w:bCs/>
          <w:spacing w:val="0"/>
          <w:kern w:val="0"/>
          <w:sz w:val="32"/>
          <w:szCs w:val="32"/>
          <w:lang w:val="en-US" w:eastAsia="zh-CN"/>
        </w:rPr>
        <w:t>三是</w:t>
      </w:r>
      <w:r>
        <w:rPr>
          <w:rFonts w:hint="default" w:ascii="Times New Roman" w:hAnsi="Times New Roman" w:cs="Times New Roman"/>
          <w:spacing w:val="0"/>
          <w:kern w:val="0"/>
          <w:sz w:val="32"/>
          <w:szCs w:val="32"/>
          <w:lang w:val="en-US" w:eastAsia="zh-CN"/>
        </w:rPr>
        <w:t>行政许可和行政执法工作人员素质有待提高。</w:t>
      </w:r>
    </w:p>
    <w:p w14:paraId="7B707B3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pacing w:val="0"/>
          <w:kern w:val="0"/>
          <w:sz w:val="32"/>
          <w:szCs w:val="32"/>
        </w:rPr>
      </w:pPr>
      <w:r>
        <w:rPr>
          <w:rFonts w:hint="default" w:ascii="Times New Roman" w:hAnsi="Times New Roman" w:eastAsia="黑体" w:cs="Times New Roman"/>
          <w:spacing w:val="0"/>
          <w:kern w:val="0"/>
          <w:sz w:val="32"/>
          <w:szCs w:val="32"/>
        </w:rPr>
        <w:t>下一步工作措</w:t>
      </w:r>
      <w:r>
        <w:rPr>
          <w:rFonts w:hint="eastAsia" w:ascii="黑体" w:hAnsi="黑体" w:eastAsia="黑体" w:cs="黑体"/>
          <w:spacing w:val="0"/>
          <w:kern w:val="0"/>
          <w:sz w:val="32"/>
          <w:szCs w:val="32"/>
        </w:rPr>
        <w:t>施</w:t>
      </w:r>
    </w:p>
    <w:p w14:paraId="068E59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spacing w:val="0"/>
          <w:kern w:val="0"/>
          <w:sz w:val="32"/>
          <w:szCs w:val="32"/>
          <w:lang w:val="en-US" w:eastAsia="zh-CN"/>
        </w:rPr>
      </w:pPr>
      <w:r>
        <w:rPr>
          <w:rFonts w:hint="eastAsia" w:ascii="楷体_GB2312" w:hAnsi="楷体_GB2312" w:eastAsia="楷体_GB2312" w:cs="楷体_GB2312"/>
          <w:spacing w:val="0"/>
          <w:kern w:val="0"/>
          <w:sz w:val="32"/>
          <w:szCs w:val="32"/>
          <w:lang w:val="en-US" w:eastAsia="zh-CN"/>
        </w:rPr>
        <w:t>（一）优化公共场所卫生许可审批管理</w:t>
      </w:r>
    </w:p>
    <w:p w14:paraId="4514EFFE">
      <w:pPr>
        <w:spacing w:line="560" w:lineRule="exact"/>
        <w:ind w:firstLine="632" w:firstLineChars="200"/>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spacing w:val="0"/>
          <w:kern w:val="0"/>
          <w:sz w:val="32"/>
          <w:szCs w:val="32"/>
          <w:lang w:val="en-US" w:eastAsia="zh-CN"/>
        </w:rPr>
        <w:t>一是明确需许可场所类别、标准和要求。严格按照《广东省卫生计生委关于公共场所卫生许可证发放的管理办法》《广东省卫生健康委关于全面推</w:t>
      </w:r>
      <w:r>
        <w:rPr>
          <w:rFonts w:hint="eastAsia" w:cs="Times New Roman"/>
          <w:spacing w:val="0"/>
          <w:kern w:val="0"/>
          <w:sz w:val="32"/>
          <w:szCs w:val="32"/>
          <w:lang w:val="en-US" w:eastAsia="zh-CN"/>
        </w:rPr>
        <w:t>行</w:t>
      </w:r>
      <w:r>
        <w:rPr>
          <w:rFonts w:hint="default" w:ascii="Times New Roman" w:hAnsi="Times New Roman" w:eastAsia="仿宋_GB2312" w:cs="Times New Roman"/>
          <w:spacing w:val="0"/>
          <w:kern w:val="0"/>
          <w:sz w:val="32"/>
          <w:szCs w:val="32"/>
          <w:lang w:val="en-US" w:eastAsia="zh-CN"/>
        </w:rPr>
        <w:t>公共场所卫生许可告知承诺制工作的通知》及《广东省民宿管理暂行办法》的规定界定许可类别、标准和要求。</w:t>
      </w:r>
      <w:r>
        <w:rPr>
          <w:rFonts w:hint="default" w:ascii="Times New Roman" w:hAnsi="Times New Roman" w:cs="Times New Roman"/>
          <w:spacing w:val="0"/>
          <w:kern w:val="0"/>
          <w:sz w:val="32"/>
          <w:szCs w:val="32"/>
          <w:lang w:val="en-US" w:eastAsia="zh-CN"/>
        </w:rPr>
        <w:t>二</w:t>
      </w:r>
      <w:r>
        <w:rPr>
          <w:rFonts w:hint="default" w:ascii="Times New Roman" w:hAnsi="Times New Roman" w:eastAsia="仿宋_GB2312" w:cs="Times New Roman"/>
          <w:spacing w:val="0"/>
          <w:kern w:val="0"/>
          <w:sz w:val="32"/>
          <w:szCs w:val="32"/>
          <w:lang w:val="en-US" w:eastAsia="zh-CN"/>
        </w:rPr>
        <w:t>是优化卫生许可和量化分级管理流程明确分工。由区政务服务中心卫健业务窗口定期向卫生协管单位通报公共场所许可情况、移交许可资料，由卫生协管单位于2个月内开展许可回访和量化分级评价，定期上报工作情况，向镇街通报新许可机构名单，完成后将许可和量化分级材料进行归档。</w:t>
      </w:r>
      <w:r>
        <w:rPr>
          <w:rFonts w:hint="default" w:ascii="Times New Roman" w:hAnsi="Times New Roman" w:cs="Times New Roman"/>
          <w:spacing w:val="0"/>
          <w:kern w:val="0"/>
          <w:sz w:val="32"/>
          <w:szCs w:val="32"/>
          <w:lang w:val="en-US" w:eastAsia="zh-CN"/>
        </w:rPr>
        <w:t>三</w:t>
      </w:r>
      <w:r>
        <w:rPr>
          <w:rFonts w:hint="default" w:ascii="Times New Roman" w:hAnsi="Times New Roman" w:eastAsia="仿宋_GB2312" w:cs="Times New Roman"/>
          <w:spacing w:val="0"/>
          <w:kern w:val="0"/>
          <w:sz w:val="32"/>
          <w:szCs w:val="32"/>
          <w:lang w:val="en-US" w:eastAsia="zh-CN"/>
        </w:rPr>
        <w:t>是狠抓工作落实。卫生协管单位按照年度卫生协管工作任务要求开展工作，按时完成巡查、许可回访和量化分级评价工作，定期上报工作报表，向镇街通报巡查发现问题。</w:t>
      </w:r>
    </w:p>
    <w:p w14:paraId="367B04BE">
      <w:pPr>
        <w:numPr>
          <w:ilvl w:val="0"/>
          <w:numId w:val="2"/>
        </w:numPr>
        <w:autoSpaceDE w:val="0"/>
        <w:spacing w:line="570" w:lineRule="exact"/>
        <w:ind w:firstLine="632" w:firstLineChars="200"/>
        <w:rPr>
          <w:rFonts w:hint="eastAsia" w:ascii="华文楷体" w:hAnsi="华文楷体" w:eastAsia="华文楷体" w:cs="华文楷体"/>
          <w:color w:val="000000" w:themeColor="text1"/>
          <w:sz w:val="32"/>
          <w:szCs w:val="32"/>
          <w14:textFill>
            <w14:solidFill>
              <w14:schemeClr w14:val="tx1"/>
            </w14:solidFill>
          </w14:textFill>
        </w:rPr>
      </w:pPr>
      <w:r>
        <w:rPr>
          <w:rFonts w:hint="eastAsia" w:ascii="华文楷体" w:hAnsi="华文楷体" w:eastAsia="华文楷体" w:cs="华文楷体"/>
          <w:color w:val="000000" w:themeColor="text1"/>
          <w:sz w:val="32"/>
          <w:szCs w:val="32"/>
          <w14:textFill>
            <w14:solidFill>
              <w14:schemeClr w14:val="tx1"/>
            </w14:solidFill>
          </w14:textFill>
        </w:rPr>
        <w:t>完善行政</w:t>
      </w:r>
      <w:r>
        <w:rPr>
          <w:rFonts w:hint="eastAsia" w:ascii="华文楷体" w:hAnsi="华文楷体" w:eastAsia="华文楷体" w:cs="华文楷体"/>
          <w:color w:val="000000" w:themeColor="text1"/>
          <w:sz w:val="32"/>
          <w:szCs w:val="32"/>
          <w:lang w:eastAsia="zh-CN"/>
          <w14:textFill>
            <w14:solidFill>
              <w14:schemeClr w14:val="tx1"/>
            </w14:solidFill>
          </w14:textFill>
        </w:rPr>
        <w:t>执法</w:t>
      </w:r>
      <w:r>
        <w:rPr>
          <w:rFonts w:hint="eastAsia" w:ascii="华文楷体" w:hAnsi="华文楷体" w:eastAsia="华文楷体" w:cs="华文楷体"/>
          <w:color w:val="000000" w:themeColor="text1"/>
          <w:sz w:val="32"/>
          <w:szCs w:val="32"/>
          <w14:textFill>
            <w14:solidFill>
              <w14:schemeClr w14:val="tx1"/>
            </w14:solidFill>
          </w14:textFill>
        </w:rPr>
        <w:t>制度</w:t>
      </w:r>
      <w:r>
        <w:rPr>
          <w:rFonts w:hint="eastAsia" w:ascii="华文楷体" w:hAnsi="华文楷体" w:eastAsia="华文楷体" w:cs="华文楷体"/>
          <w:color w:val="000000" w:themeColor="text1"/>
          <w:sz w:val="32"/>
          <w:szCs w:val="32"/>
          <w:lang w:eastAsia="zh-CN"/>
          <w14:textFill>
            <w14:solidFill>
              <w14:schemeClr w14:val="tx1"/>
            </w14:solidFill>
          </w14:textFill>
        </w:rPr>
        <w:t>强化卫生监督</w:t>
      </w:r>
    </w:p>
    <w:p w14:paraId="2D8C7E68">
      <w:pPr>
        <w:numPr>
          <w:ilvl w:val="0"/>
          <w:numId w:val="0"/>
        </w:numPr>
        <w:autoSpaceDE w:val="0"/>
        <w:spacing w:line="570" w:lineRule="exact"/>
        <w:ind w:firstLine="632" w:firstLineChars="200"/>
        <w:rPr>
          <w:rFonts w:hint="default" w:ascii="Times New Roman" w:hAnsi="Times New Roman" w:eastAsia="仿宋_GB2312" w:cs="Times New Roman"/>
          <w:spacing w:val="0"/>
          <w:kern w:val="0"/>
          <w:sz w:val="32"/>
          <w:szCs w:val="32"/>
          <w:lang w:val="en-US" w:eastAsia="zh-CN"/>
        </w:rPr>
      </w:pPr>
      <w:r>
        <w:rPr>
          <w:rFonts w:hint="eastAsia" w:ascii="仿宋_GB2312" w:eastAsia="仿宋_GB2312"/>
          <w:color w:val="000000" w:themeColor="text1"/>
          <w:sz w:val="32"/>
          <w:szCs w:val="32"/>
          <w14:textFill>
            <w14:solidFill>
              <w14:schemeClr w14:val="tx1"/>
            </w14:solidFill>
          </w14:textFill>
        </w:rPr>
        <w:t>优化增城区卫生健康局行政执法公示制度</w:t>
      </w:r>
      <w:r>
        <w:rPr>
          <w:rFonts w:hint="eastAsia" w:ascii="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行政执法全过程记录制度</w:t>
      </w:r>
      <w:r>
        <w:rPr>
          <w:rFonts w:hint="eastAsia" w:ascii="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重大行政执法决定法制</w:t>
      </w:r>
      <w:r>
        <w:rPr>
          <w:rFonts w:hint="eastAsia" w:ascii="仿宋_GB2312"/>
          <w:color w:val="000000" w:themeColor="text1"/>
          <w:sz w:val="32"/>
          <w:szCs w:val="32"/>
          <w:lang w:eastAsia="zh-CN"/>
          <w14:textFill>
            <w14:solidFill>
              <w14:schemeClr w14:val="tx1"/>
            </w14:solidFill>
          </w14:textFill>
        </w:rPr>
        <w:t>审核制度、行政执法观察期制度等</w:t>
      </w:r>
      <w:r>
        <w:rPr>
          <w:rFonts w:hint="eastAsia" w:ascii="仿宋_GB2312" w:eastAsia="仿宋_GB2312"/>
          <w:color w:val="000000" w:themeColor="text1"/>
          <w:sz w:val="32"/>
          <w:szCs w:val="32"/>
          <w14:textFill>
            <w14:solidFill>
              <w14:schemeClr w14:val="tx1"/>
            </w14:solidFill>
          </w14:textFill>
        </w:rPr>
        <w:t>，不断规范执法工作。突出风险管控，加大医疗卫生监督执法力度，着力查办</w:t>
      </w:r>
      <w:r>
        <w:rPr>
          <w:rFonts w:hint="eastAsia" w:ascii="仿宋_GB2312"/>
          <w:color w:val="000000" w:themeColor="text1"/>
          <w:sz w:val="32"/>
          <w:szCs w:val="32"/>
          <w:lang w:eastAsia="zh-CN"/>
          <w14:textFill>
            <w14:solidFill>
              <w14:schemeClr w14:val="tx1"/>
            </w14:solidFill>
          </w14:textFill>
        </w:rPr>
        <w:t>非法行医、</w:t>
      </w:r>
      <w:r>
        <w:rPr>
          <w:rFonts w:hint="eastAsia" w:ascii="仿宋_GB2312" w:eastAsia="仿宋_GB2312"/>
          <w:color w:val="000000" w:themeColor="text1"/>
          <w:sz w:val="32"/>
          <w:szCs w:val="32"/>
          <w14:textFill>
            <w14:solidFill>
              <w14:schemeClr w14:val="tx1"/>
            </w14:solidFill>
          </w14:textFill>
        </w:rPr>
        <w:t>非法医疗美容、</w:t>
      </w:r>
      <w:r>
        <w:rPr>
          <w:rFonts w:hint="eastAsia" w:ascii="仿宋_GB2312"/>
          <w:color w:val="000000" w:themeColor="text1"/>
          <w:sz w:val="32"/>
          <w:szCs w:val="32"/>
          <w:lang w:eastAsia="zh-CN"/>
          <w14:textFill>
            <w14:solidFill>
              <w14:schemeClr w14:val="tx1"/>
            </w14:solidFill>
          </w14:textFill>
        </w:rPr>
        <w:t>非法</w:t>
      </w:r>
      <w:r>
        <w:rPr>
          <w:rFonts w:hint="eastAsia" w:ascii="仿宋_GB2312" w:eastAsia="仿宋_GB2312"/>
          <w:color w:val="000000" w:themeColor="text1"/>
          <w:sz w:val="32"/>
          <w:szCs w:val="32"/>
          <w14:textFill>
            <w14:solidFill>
              <w14:schemeClr w14:val="tx1"/>
            </w14:solidFill>
          </w14:textFill>
        </w:rPr>
        <w:t>代孕</w:t>
      </w:r>
      <w:r>
        <w:rPr>
          <w:rFonts w:hint="eastAsia" w:ascii="仿宋_GB2312"/>
          <w:color w:val="000000" w:themeColor="text1"/>
          <w:sz w:val="32"/>
          <w:szCs w:val="32"/>
          <w:lang w:eastAsia="zh-CN"/>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案件</w:t>
      </w:r>
      <w:r>
        <w:rPr>
          <w:rFonts w:hint="eastAsia" w:ascii="仿宋_GB2312"/>
          <w:color w:val="000000" w:themeColor="text1"/>
          <w:sz w:val="32"/>
          <w:szCs w:val="32"/>
          <w:lang w:eastAsia="zh-CN"/>
          <w14:textFill>
            <w14:solidFill>
              <w14:schemeClr w14:val="tx1"/>
            </w14:solidFill>
          </w14:textFill>
        </w:rPr>
        <w:t>，同时</w:t>
      </w:r>
      <w:r>
        <w:rPr>
          <w:rFonts w:hint="eastAsia" w:ascii="仿宋_GB2312" w:eastAsia="仿宋_GB2312"/>
          <w:color w:val="000000" w:themeColor="text1"/>
          <w:sz w:val="32"/>
          <w:szCs w:val="32"/>
          <w14:textFill>
            <w14:solidFill>
              <w14:schemeClr w14:val="tx1"/>
            </w14:solidFill>
          </w14:textFill>
        </w:rPr>
        <w:t>开展医疗机构依法执业专项</w:t>
      </w:r>
      <w:r>
        <w:rPr>
          <w:rFonts w:hint="eastAsia" w:ascii="仿宋_GB2312"/>
          <w:color w:val="000000" w:themeColor="text1"/>
          <w:sz w:val="32"/>
          <w:szCs w:val="32"/>
          <w:lang w:eastAsia="zh-CN"/>
          <w14:textFill>
            <w14:solidFill>
              <w14:schemeClr w14:val="tx1"/>
            </w14:solidFill>
          </w14:textFill>
        </w:rPr>
        <w:t>检</w:t>
      </w:r>
      <w:r>
        <w:rPr>
          <w:rFonts w:hint="eastAsia" w:ascii="仿宋_GB2312" w:eastAsia="仿宋_GB2312"/>
          <w:color w:val="000000" w:themeColor="text1"/>
          <w:sz w:val="32"/>
          <w:szCs w:val="32"/>
          <w14:textFill>
            <w14:solidFill>
              <w14:schemeClr w14:val="tx1"/>
            </w14:solidFill>
          </w14:textFill>
        </w:rPr>
        <w:t>查，严格落实机构资质、医</w:t>
      </w:r>
      <w:r>
        <w:rPr>
          <w:rFonts w:hint="eastAsia" w:ascii="仿宋_GB2312"/>
          <w:color w:val="000000" w:themeColor="text1"/>
          <w:sz w:val="32"/>
          <w:szCs w:val="32"/>
          <w:lang w:eastAsia="zh-CN"/>
          <w14:textFill>
            <w14:solidFill>
              <w14:schemeClr w14:val="tx1"/>
            </w14:solidFill>
          </w14:textFill>
        </w:rPr>
        <w:t>护</w:t>
      </w:r>
      <w:r>
        <w:rPr>
          <w:rFonts w:hint="eastAsia" w:ascii="仿宋_GB2312" w:eastAsia="仿宋_GB2312"/>
          <w:color w:val="000000" w:themeColor="text1"/>
          <w:sz w:val="32"/>
          <w:szCs w:val="32"/>
          <w14:textFill>
            <w14:solidFill>
              <w14:schemeClr w14:val="tx1"/>
            </w14:solidFill>
          </w14:textFill>
        </w:rPr>
        <w:t>信息、已备案的医疗项目等信息的公示。</w:t>
      </w:r>
    </w:p>
    <w:p w14:paraId="2A157B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华文楷体" w:hAnsi="华文楷体" w:eastAsia="华文楷体" w:cs="华文楷体"/>
          <w:spacing w:val="0"/>
          <w:kern w:val="0"/>
          <w:sz w:val="32"/>
          <w:szCs w:val="32"/>
          <w:lang w:val="en-US" w:eastAsia="zh-CN"/>
        </w:rPr>
      </w:pPr>
      <w:r>
        <w:rPr>
          <w:rFonts w:hint="eastAsia" w:ascii="华文楷体" w:hAnsi="华文楷体" w:eastAsia="华文楷体" w:cs="华文楷体"/>
          <w:spacing w:val="0"/>
          <w:kern w:val="0"/>
          <w:sz w:val="32"/>
          <w:szCs w:val="32"/>
          <w:lang w:val="en-US" w:eastAsia="zh-CN"/>
        </w:rPr>
        <w:t>（三）创新分级分类监管长效机制</w:t>
      </w:r>
    </w:p>
    <w:p w14:paraId="78A404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spacing w:val="0"/>
          <w:kern w:val="0"/>
          <w:sz w:val="32"/>
          <w:szCs w:val="32"/>
          <w:lang w:val="en-US" w:eastAsia="zh-CN"/>
        </w:rPr>
        <w:t>继续做好告知承诺审批改革政策解读及宣传工作；继续强化</w:t>
      </w:r>
      <w:r>
        <w:rPr>
          <w:rFonts w:hint="eastAsia" w:cs="Times New Roman"/>
          <w:spacing w:val="0"/>
          <w:kern w:val="0"/>
          <w:sz w:val="32"/>
          <w:szCs w:val="32"/>
          <w:lang w:val="en-US" w:eastAsia="zh-CN"/>
        </w:rPr>
        <w:t>医疗机构</w:t>
      </w:r>
      <w:r>
        <w:rPr>
          <w:rFonts w:hint="default" w:ascii="Times New Roman" w:hAnsi="Times New Roman" w:eastAsia="仿宋_GB2312" w:cs="Times New Roman"/>
          <w:spacing w:val="0"/>
          <w:kern w:val="0"/>
          <w:sz w:val="32"/>
          <w:szCs w:val="32"/>
          <w:lang w:val="en-US" w:eastAsia="zh-CN"/>
        </w:rPr>
        <w:t>事中事后监管，创新分级分类监管长效机制，探索建立健全</w:t>
      </w:r>
      <w:r>
        <w:rPr>
          <w:rFonts w:hint="eastAsia" w:cs="Times New Roman"/>
          <w:spacing w:val="0"/>
          <w:kern w:val="0"/>
          <w:sz w:val="32"/>
          <w:szCs w:val="32"/>
          <w:lang w:val="en-US" w:eastAsia="zh-CN"/>
        </w:rPr>
        <w:t>机构人员</w:t>
      </w:r>
      <w:r>
        <w:rPr>
          <w:rFonts w:hint="default" w:ascii="Times New Roman" w:hAnsi="Times New Roman" w:eastAsia="仿宋_GB2312" w:cs="Times New Roman"/>
          <w:spacing w:val="0"/>
          <w:kern w:val="0"/>
          <w:sz w:val="32"/>
          <w:szCs w:val="32"/>
          <w:lang w:val="en-US" w:eastAsia="zh-CN"/>
        </w:rPr>
        <w:t>信用</w:t>
      </w:r>
      <w:r>
        <w:rPr>
          <w:rFonts w:hint="eastAsia" w:cs="Times New Roman"/>
          <w:spacing w:val="0"/>
          <w:kern w:val="0"/>
          <w:sz w:val="32"/>
          <w:szCs w:val="32"/>
          <w:lang w:val="en-US" w:eastAsia="zh-CN"/>
        </w:rPr>
        <w:t>信息</w:t>
      </w:r>
      <w:r>
        <w:rPr>
          <w:rFonts w:hint="default" w:ascii="Times New Roman" w:hAnsi="Times New Roman" w:eastAsia="仿宋_GB2312" w:cs="Times New Roman"/>
          <w:spacing w:val="0"/>
          <w:kern w:val="0"/>
          <w:sz w:val="32"/>
          <w:szCs w:val="32"/>
          <w:lang w:val="en-US" w:eastAsia="zh-CN"/>
        </w:rPr>
        <w:t>分类分级监管机制，实行动态监管，全面推进“双随机、一公开”监管，依法查处违规</w:t>
      </w:r>
      <w:r>
        <w:rPr>
          <w:rFonts w:hint="eastAsia" w:cs="Times New Roman"/>
          <w:spacing w:val="0"/>
          <w:kern w:val="0"/>
          <w:sz w:val="32"/>
          <w:szCs w:val="32"/>
          <w:lang w:val="en-US" w:eastAsia="zh-CN"/>
        </w:rPr>
        <w:t>行为</w:t>
      </w:r>
      <w:r>
        <w:rPr>
          <w:rFonts w:hint="default" w:ascii="Times New Roman" w:hAnsi="Times New Roman" w:eastAsia="仿宋_GB2312" w:cs="Times New Roman"/>
          <w:spacing w:val="0"/>
          <w:kern w:val="0"/>
          <w:sz w:val="32"/>
          <w:szCs w:val="32"/>
          <w:lang w:val="en-US" w:eastAsia="zh-CN"/>
        </w:rPr>
        <w:t>；鼓励行业组织开展行业自律工作；加强社会监督，强化</w:t>
      </w:r>
      <w:r>
        <w:rPr>
          <w:rFonts w:hint="eastAsia" w:ascii="仿宋_GB2312" w:hAnsi="仿宋_GB2312" w:eastAsia="仿宋_GB2312" w:cs="仿宋_GB2312"/>
          <w:spacing w:val="0"/>
          <w:kern w:val="0"/>
          <w:sz w:val="32"/>
          <w:szCs w:val="32"/>
          <w:lang w:val="en-US" w:eastAsia="zh-CN"/>
        </w:rPr>
        <w:t>经营者的卫</w:t>
      </w:r>
      <w:r>
        <w:rPr>
          <w:rFonts w:hint="default" w:ascii="Times New Roman" w:hAnsi="Times New Roman" w:eastAsia="仿宋_GB2312" w:cs="Times New Roman"/>
          <w:spacing w:val="0"/>
          <w:kern w:val="0"/>
          <w:sz w:val="32"/>
          <w:szCs w:val="32"/>
          <w:lang w:val="en-US" w:eastAsia="zh-CN"/>
        </w:rPr>
        <w:t>生管理第一责任人意识</w:t>
      </w:r>
      <w:r>
        <w:rPr>
          <w:rFonts w:hint="eastAsia" w:cs="Times New Roman"/>
          <w:spacing w:val="0"/>
          <w:kern w:val="0"/>
          <w:sz w:val="32"/>
          <w:szCs w:val="32"/>
          <w:lang w:val="en-US" w:eastAsia="zh-CN"/>
        </w:rPr>
        <w:t>，维护群众健康权益</w:t>
      </w:r>
      <w:r>
        <w:rPr>
          <w:rFonts w:hint="default" w:ascii="Times New Roman" w:hAnsi="Times New Roman" w:eastAsia="仿宋_GB2312" w:cs="Times New Roman"/>
          <w:spacing w:val="0"/>
          <w:kern w:val="0"/>
          <w:sz w:val="32"/>
          <w:szCs w:val="32"/>
          <w:lang w:val="en-US" w:eastAsia="zh-CN"/>
        </w:rPr>
        <w:t>。</w:t>
      </w:r>
    </w:p>
    <w:p w14:paraId="1337A961">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lang w:val="en-US" w:eastAsia="zh-CN"/>
        </w:rPr>
      </w:pPr>
    </w:p>
    <w:p w14:paraId="220E1979">
      <w:pPr>
        <w:rPr>
          <w:rFonts w:hint="default"/>
          <w:lang w:val="en-US" w:eastAsia="zh-CN"/>
        </w:rPr>
      </w:pPr>
    </w:p>
    <w:p w14:paraId="784E57B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spacing w:val="0"/>
          <w:kern w:val="0"/>
          <w:sz w:val="32"/>
          <w:szCs w:val="32"/>
          <w:lang w:val="en-US" w:eastAsia="zh-CN"/>
        </w:rPr>
        <w:t xml:space="preserve">                      广州市增城区卫生健康局</w:t>
      </w:r>
    </w:p>
    <w:p w14:paraId="3D8F17B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lang w:val="en-US" w:eastAsia="zh-CN"/>
        </w:rPr>
      </w:pPr>
      <w:r>
        <w:rPr>
          <w:rFonts w:hint="default" w:ascii="Times New Roman" w:hAnsi="Times New Roman" w:eastAsia="仿宋_GB2312" w:cs="Times New Roman"/>
          <w:spacing w:val="0"/>
          <w:kern w:val="0"/>
          <w:sz w:val="32"/>
          <w:szCs w:val="32"/>
          <w:lang w:val="en-US" w:eastAsia="zh-CN"/>
        </w:rPr>
        <w:t xml:space="preserve">                            202</w:t>
      </w:r>
      <w:r>
        <w:rPr>
          <w:rFonts w:hint="default" w:ascii="Times New Roman" w:hAnsi="Times New Roman" w:cs="Times New Roman"/>
          <w:spacing w:val="0"/>
          <w:kern w:val="0"/>
          <w:sz w:val="32"/>
          <w:szCs w:val="32"/>
          <w:lang w:val="en-US" w:eastAsia="zh-CN"/>
        </w:rPr>
        <w:t>5</w:t>
      </w:r>
      <w:r>
        <w:rPr>
          <w:rFonts w:hint="default" w:ascii="Times New Roman" w:hAnsi="Times New Roman" w:eastAsia="仿宋_GB2312" w:cs="Times New Roman"/>
          <w:spacing w:val="0"/>
          <w:kern w:val="0"/>
          <w:sz w:val="32"/>
          <w:szCs w:val="32"/>
          <w:lang w:val="en-US" w:eastAsia="zh-CN"/>
        </w:rPr>
        <w:t>年</w:t>
      </w:r>
      <w:r>
        <w:rPr>
          <w:rFonts w:hint="default" w:ascii="Times New Roman" w:hAnsi="Times New Roman" w:cs="Times New Roman"/>
          <w:spacing w:val="0"/>
          <w:kern w:val="0"/>
          <w:sz w:val="32"/>
          <w:szCs w:val="32"/>
          <w:lang w:val="en-US" w:eastAsia="zh-CN"/>
        </w:rPr>
        <w:t>2</w:t>
      </w:r>
      <w:r>
        <w:rPr>
          <w:rFonts w:hint="default" w:ascii="Times New Roman" w:hAnsi="Times New Roman" w:eastAsia="仿宋_GB2312" w:cs="Times New Roman"/>
          <w:spacing w:val="0"/>
          <w:kern w:val="0"/>
          <w:sz w:val="32"/>
          <w:szCs w:val="32"/>
          <w:lang w:val="en-US" w:eastAsia="zh-CN"/>
        </w:rPr>
        <w:t>月</w:t>
      </w:r>
      <w:r>
        <w:rPr>
          <w:rFonts w:hint="default" w:ascii="Times New Roman" w:hAnsi="Times New Roman" w:cs="Times New Roman"/>
          <w:spacing w:val="0"/>
          <w:kern w:val="0"/>
          <w:sz w:val="32"/>
          <w:szCs w:val="32"/>
          <w:lang w:val="en-US" w:eastAsia="zh-CN"/>
        </w:rPr>
        <w:t>13</w:t>
      </w:r>
      <w:r>
        <w:rPr>
          <w:rFonts w:hint="default" w:ascii="Times New Roman" w:hAnsi="Times New Roman" w:eastAsia="仿宋_GB2312" w:cs="Times New Roman"/>
          <w:spacing w:val="0"/>
          <w:kern w:val="0"/>
          <w:sz w:val="32"/>
          <w:szCs w:val="32"/>
          <w:lang w:val="en-US" w:eastAsia="zh-CN"/>
        </w:rPr>
        <w:t>日</w:t>
      </w:r>
    </w:p>
    <w:sectPr>
      <w:footerReference r:id="rId3" w:type="default"/>
      <w:pgSz w:w="11906" w:h="16838"/>
      <w:pgMar w:top="2098" w:right="1474" w:bottom="1984" w:left="1588" w:header="851" w:footer="1559"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A271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22936">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A22936">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22D9"/>
    <w:multiLevelType w:val="singleLevel"/>
    <w:tmpl w:val="937E22D9"/>
    <w:lvl w:ilvl="0" w:tentative="0">
      <w:start w:val="2"/>
      <w:numFmt w:val="chineseCounting"/>
      <w:suff w:val="nothing"/>
      <w:lvlText w:val="（%1）"/>
      <w:lvlJc w:val="left"/>
      <w:rPr>
        <w:rFonts w:hint="eastAsia"/>
      </w:rPr>
    </w:lvl>
  </w:abstractNum>
  <w:abstractNum w:abstractNumId="1">
    <w:nsid w:val="746E4595"/>
    <w:multiLevelType w:val="singleLevel"/>
    <w:tmpl w:val="746E459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N2FlMTIxMGU5YzkxNTIyN2EyOTQ1MWYwZDgyMzIifQ=="/>
  </w:docVars>
  <w:rsids>
    <w:rsidRoot w:val="75CF2B13"/>
    <w:rsid w:val="025049FF"/>
    <w:rsid w:val="0D1B6F9D"/>
    <w:rsid w:val="18EF1E87"/>
    <w:rsid w:val="1D503A2E"/>
    <w:rsid w:val="1D795781"/>
    <w:rsid w:val="1DC14291"/>
    <w:rsid w:val="250B6A35"/>
    <w:rsid w:val="38342C16"/>
    <w:rsid w:val="3C4048B0"/>
    <w:rsid w:val="47D67B4B"/>
    <w:rsid w:val="499F0891"/>
    <w:rsid w:val="4C4C6FD2"/>
    <w:rsid w:val="4FA8078B"/>
    <w:rsid w:val="586719E4"/>
    <w:rsid w:val="75CF2B13"/>
    <w:rsid w:val="785A0515"/>
    <w:rsid w:val="7B9A5BD4"/>
    <w:rsid w:val="7BC0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16"/>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3161</Words>
  <Characters>3225</Characters>
  <Lines>0</Lines>
  <Paragraphs>0</Paragraphs>
  <TotalTime>9</TotalTime>
  <ScaleCrop>false</ScaleCrop>
  <LinksUpToDate>false</LinksUpToDate>
  <CharactersWithSpaces>3275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2023-12-04T09:04:00Z</dcterms:created>
  <dc:creator>Administrator</dc:creator>
  <cp:lastModifiedBy>山水</cp:lastModifiedBy>
  <cp:lastPrinted>2025-02-24T08:02:00Z</cp:lastPrinted>
  <dcterms:modified xsi:type="dcterms:W3CDTF">2025-02-28T07:18:29Z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FB7E06378EC143F8913A28DAAFAD058B_13</vt:lpwstr>
  </property>
  <property fmtid="{D5CDD505-2E9C-101B-9397-08002B2CF9AE}" pid="4" name="KSOTemplateDocerSaveRecord">
    <vt:lpwstr>eyJoZGlkIjoiYmU3N2FlMTIxMGU5YzkxNTIyN2EyOTQ1MWYwZDgyMzIiLCJ1c2VySWQiOiIxNjQ5NzY5OTA4In0=</vt:lpwstr>
  </property>
</Properties>
</file>