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广州市增城区普惠信用贷款</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风险分担实施操作规程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为规范广州市增城区普惠信用贷款风险分担机制（以下简称“风险分担机制”）的正常运行和科学管理，提升服务小微企业效能，根据《广州市增城区普惠信用贷款风险分担实施细则》（穗增发改规字〔2025〕1号），以下简称《实施细则》），特制定本操作规程。</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第一条</w:t>
      </w:r>
      <w:r>
        <w:rPr>
          <w:rFonts w:hint="eastAsia" w:ascii="Times New Roman" w:hAnsi="Times New Roman" w:eastAsia="仿宋_GB2312" w:cs="Times New Roman"/>
          <w:sz w:val="32"/>
          <w:szCs w:val="32"/>
          <w:lang w:eastAsia="zh-CN"/>
        </w:rPr>
        <w:t xml:space="preserve"> 项目合作协议签署。经</w:t>
      </w:r>
      <w:r>
        <w:rPr>
          <w:rFonts w:hint="eastAsia" w:ascii="Times New Roman" w:hAnsi="Times New Roman" w:eastAsia="仿宋_GB2312" w:cs="Times New Roman"/>
          <w:sz w:val="32"/>
          <w:szCs w:val="32"/>
          <w:lang w:val="en-US" w:eastAsia="zh-CN"/>
        </w:rPr>
        <w:t>受托管理机构</w:t>
      </w:r>
      <w:r>
        <w:rPr>
          <w:rFonts w:hint="eastAsia" w:ascii="Times New Roman" w:hAnsi="Times New Roman" w:eastAsia="仿宋_GB2312" w:cs="Times New Roman"/>
          <w:sz w:val="32"/>
          <w:szCs w:val="32"/>
          <w:lang w:eastAsia="zh-CN"/>
        </w:rPr>
        <w:t>遴选，已入选的合作机构应与受托管理机构签署《项目合作协议书》（附件1）。</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二</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eastAsia="zh-CN"/>
        </w:rPr>
        <w:t xml:space="preserve"> 贷款数据报送。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一）合作机构应于每月的前7个工作日内将符合《实施细则》规定的贷款数据填写好《广州市增城区普惠信用贷款风险分担机制数据报送表》（附件2）报送至受托管理机构进行备案并建立台账。</w:t>
      </w:r>
      <w:r>
        <w:rPr>
          <w:rFonts w:hint="eastAsia" w:ascii="Times New Roman" w:hAnsi="Times New Roman" w:eastAsia="仿宋_GB2312" w:cs="Times New Roman"/>
          <w:sz w:val="32"/>
          <w:szCs w:val="32"/>
          <w:lang w:eastAsia="zh-CN"/>
        </w:rPr>
        <w:t>未按要求及时报送贷款数据的，丧失优先享受补偿的权利。</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合作银行机构在</w:t>
      </w:r>
      <w:r>
        <w:rPr>
          <w:rFonts w:hint="eastAsia" w:ascii="Times New Roman" w:hAnsi="Times New Roman" w:eastAsia="仿宋_GB2312" w:cs="Times New Roman"/>
          <w:sz w:val="32"/>
          <w:szCs w:val="32"/>
          <w:lang w:eastAsia="zh-CN"/>
        </w:rPr>
        <w:t>广州市普惠贷款风险补偿机制或科技型中小企业信贷风险损失补偿资金池</w:t>
      </w:r>
      <w:r>
        <w:rPr>
          <w:rFonts w:hint="eastAsia" w:ascii="Times New Roman" w:hAnsi="Times New Roman" w:eastAsia="仿宋_GB2312" w:cs="Times New Roman"/>
          <w:sz w:val="32"/>
          <w:szCs w:val="32"/>
          <w:lang w:val="en-US" w:eastAsia="zh-CN"/>
        </w:rPr>
        <w:t>的受托管理机构完成贷款数据报送备案的，需同步向本受托管理机构报送贷款数据进行备案，报送数据不含与政府性融资担保机构合作业务数据。</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（二）贷款数据报送方式为“线上+线下”同步报送，线上报送方式为</w:t>
      </w:r>
      <w:r>
        <w:rPr>
          <w:rFonts w:hint="eastAsia" w:ascii="Times New Roman" w:hAnsi="Times New Roman" w:eastAsia="仿宋_GB2312" w:cs="Times New Roman"/>
          <w:sz w:val="32"/>
          <w:szCs w:val="32"/>
          <w:lang w:eastAsia="zh-CN"/>
        </w:rPr>
        <w:t>合作机构</w:t>
      </w:r>
      <w:r>
        <w:rPr>
          <w:rFonts w:hint="eastAsia" w:ascii="Times New Roman" w:hAnsi="Times New Roman" w:eastAsia="仿宋_GB2312" w:cs="Times New Roman"/>
          <w:sz w:val="32"/>
          <w:szCs w:val="32"/>
          <w:lang w:val="en-US" w:eastAsia="zh-CN"/>
        </w:rPr>
        <w:t>向受托管理机构指定电子邮箱</w:t>
      </w:r>
      <w:r>
        <w:rPr>
          <w:rFonts w:hint="eastAsia" w:ascii="Times New Roman" w:hAnsi="Times New Roman" w:eastAsia="仿宋_GB2312" w:cs="Times New Roman"/>
          <w:sz w:val="32"/>
          <w:szCs w:val="32"/>
          <w:lang w:eastAsia="zh-CN"/>
        </w:rPr>
        <w:t>报送附件</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线下报送方式为合作机构同步将附件2纸质文件加盖公章后报送至受托管理机构进行备案。线上、线下报送的贷款数据应完全一致，如因合作机构的原因导致“线上”与“线下”数据不一致的，</w:t>
      </w:r>
      <w:r>
        <w:rPr>
          <w:rFonts w:hint="eastAsia" w:ascii="Times New Roman" w:hAnsi="Times New Roman" w:eastAsia="仿宋_GB2312" w:cs="Times New Roman"/>
          <w:sz w:val="32"/>
          <w:szCs w:val="32"/>
          <w:lang w:eastAsia="zh-CN"/>
        </w:rPr>
        <w:t>丧失享受补偿的权利。</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三</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eastAsia="zh-CN"/>
        </w:rPr>
        <w:t xml:space="preserve"> 贷款数据汇总。受托管理机构收到合作机构</w:t>
      </w:r>
      <w:r>
        <w:rPr>
          <w:rFonts w:hint="eastAsia" w:ascii="Times New Roman" w:hAnsi="Times New Roman" w:eastAsia="仿宋_GB2312" w:cs="Times New Roman"/>
          <w:sz w:val="32"/>
          <w:szCs w:val="32"/>
          <w:lang w:val="en-US" w:eastAsia="zh-CN"/>
        </w:rPr>
        <w:t>报送的贷款数据</w:t>
      </w:r>
      <w:r>
        <w:rPr>
          <w:rFonts w:hint="eastAsia" w:ascii="Times New Roman" w:hAnsi="Times New Roman" w:eastAsia="仿宋_GB2312" w:cs="Times New Roman"/>
          <w:sz w:val="32"/>
          <w:szCs w:val="32"/>
          <w:lang w:eastAsia="zh-CN"/>
        </w:rPr>
        <w:t>后，应及时审核、登记入库，汇总后形成《</w:t>
      </w:r>
      <w:r>
        <w:rPr>
          <w:rFonts w:hint="eastAsia" w:ascii="Times New Roman" w:hAnsi="Times New Roman" w:eastAsia="仿宋_GB2312" w:cs="Times New Roman"/>
          <w:sz w:val="32"/>
          <w:szCs w:val="32"/>
          <w:lang w:val="en-US" w:eastAsia="zh-CN"/>
        </w:rPr>
        <w:t>广州市增城区普惠信用贷款风险分担机制</w:t>
      </w:r>
      <w:r>
        <w:rPr>
          <w:rFonts w:hint="eastAsia" w:ascii="Times New Roman" w:hAnsi="Times New Roman" w:eastAsia="仿宋_GB2312" w:cs="Times New Roman"/>
          <w:sz w:val="32"/>
          <w:szCs w:val="32"/>
          <w:lang w:eastAsia="zh-CN"/>
        </w:rPr>
        <w:t>数据汇总表》（附件3），建立好台账，并于每月</w:t>
      </w:r>
      <w:r>
        <w:rPr>
          <w:rFonts w:hint="eastAsia" w:ascii="Times New Roman" w:hAnsi="Times New Roman" w:eastAsia="仿宋_GB2312" w:cs="Times New Roman"/>
          <w:sz w:val="32"/>
          <w:szCs w:val="32"/>
          <w:lang w:val="en-US" w:eastAsia="zh-CN"/>
        </w:rPr>
        <w:t>前5个工作日内通过线上+线下方式</w:t>
      </w:r>
      <w:r>
        <w:rPr>
          <w:rFonts w:hint="eastAsia" w:ascii="Times New Roman" w:hAnsi="Times New Roman" w:eastAsia="仿宋_GB2312" w:cs="Times New Roman"/>
          <w:sz w:val="32"/>
          <w:szCs w:val="32"/>
          <w:lang w:eastAsia="zh-CN"/>
        </w:rPr>
        <w:t>报送</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sz w:val="32"/>
          <w:szCs w:val="32"/>
          <w:lang w:eastAsia="zh-CN"/>
        </w:rPr>
        <w:t>主管部门。</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四</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eastAsia="zh-CN"/>
        </w:rPr>
        <w:t xml:space="preserve"> 同一借款人登记额度管理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（一）小微企业借款人在任一时点享受风险补偿资金池覆</w:t>
      </w:r>
      <w:r>
        <w:rPr>
          <w:rFonts w:hint="eastAsia" w:ascii="Times New Roman" w:hAnsi="Times New Roman" w:eastAsia="仿宋_GB2312" w:cs="Times New Roman"/>
          <w:sz w:val="32"/>
          <w:szCs w:val="32"/>
          <w:lang w:val="en-US" w:eastAsia="zh-CN"/>
        </w:rPr>
        <w:t>盖的融资金额不得超过人民币1000万元。受托管理机构如同时间收到有两家或多家合作机构向同一借款人发放贷款，或一家合作机构向同一借款人多次发放贷款的，受托管理机构按贷款发放时间先后排序统计放款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合作机构应于每笔贷款到期日后的10个工作日内向受托管理机构指定邮箱发送电子邮件报送还款状态，合作机构的担保贷款发生逾期代偿的，应于贷款到期日后（分笔到期的，以最后一笔债权到期日起算）90天内向受托管理机构指定邮箱报送还款状态，未按要求及时报送还款状态的，受托管理机构则默认为“到期终止”，该笔贷款丧失享受补偿的权利。</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五</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补偿申请提出。</w:t>
      </w:r>
      <w:r>
        <w:rPr>
          <w:rFonts w:hint="eastAsia" w:ascii="Times New Roman" w:hAnsi="Times New Roman" w:eastAsia="仿宋_GB2312" w:cs="Times New Roman"/>
          <w:sz w:val="32"/>
          <w:szCs w:val="32"/>
          <w:lang w:val="en-US" w:eastAsia="zh-CN"/>
        </w:rPr>
        <w:t>合作机构应</w:t>
      </w:r>
      <w:r>
        <w:rPr>
          <w:rFonts w:hint="eastAsia" w:ascii="Times New Roman" w:hAnsi="Times New Roman" w:eastAsia="仿宋_GB2312" w:cs="Times New Roman"/>
          <w:sz w:val="32"/>
          <w:szCs w:val="32"/>
          <w:lang w:eastAsia="zh-CN"/>
        </w:rPr>
        <w:t>在每年10月</w:t>
      </w:r>
      <w:r>
        <w:rPr>
          <w:rFonts w:hint="eastAsia" w:ascii="Times New Roman" w:hAnsi="Times New Roman" w:eastAsia="仿宋_GB2312" w:cs="Times New Roman"/>
          <w:sz w:val="32"/>
          <w:szCs w:val="32"/>
          <w:lang w:val="en-US" w:eastAsia="zh-CN"/>
        </w:rPr>
        <w:t>份</w:t>
      </w:r>
      <w:r>
        <w:rPr>
          <w:rFonts w:hint="eastAsia" w:ascii="Times New Roman" w:hAnsi="Times New Roman" w:eastAsia="仿宋_GB2312" w:cs="Times New Roman"/>
          <w:sz w:val="32"/>
          <w:szCs w:val="32"/>
          <w:lang w:eastAsia="zh-CN"/>
        </w:rPr>
        <w:t>前7个工作日内，将符合《实施细则》规定，首次申报或在上一个申报时点前未申报的不良贷款填写好《不良贷款补偿申报书》（附件</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），汇总统计后填写《申请补偿贷款数据一览表》（附件</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，加盖单位公章，通过“线上+线下”方式同步</w:t>
      </w:r>
      <w:r>
        <w:rPr>
          <w:rFonts w:hint="eastAsia" w:ascii="Times New Roman" w:hAnsi="Times New Roman" w:eastAsia="仿宋_GB2312" w:cs="Times New Roman"/>
          <w:sz w:val="32"/>
          <w:szCs w:val="32"/>
          <w:lang w:eastAsia="zh-CN"/>
        </w:rPr>
        <w:t>向受托管理机构报送补偿申请。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对于合作机构已在</w:t>
      </w:r>
      <w:r>
        <w:rPr>
          <w:rFonts w:hint="eastAsia" w:ascii="Times New Roman" w:hAnsi="Times New Roman" w:eastAsia="仿宋_GB2312" w:cs="Times New Roman"/>
          <w:sz w:val="32"/>
          <w:szCs w:val="32"/>
          <w:lang w:eastAsia="zh-CN"/>
        </w:rPr>
        <w:t>广州市普惠贷款风险补偿机制或科技型中小企业信贷风险损失补偿资金池</w:t>
      </w:r>
      <w:r>
        <w:rPr>
          <w:rFonts w:hint="eastAsia" w:ascii="Times New Roman" w:hAnsi="Times New Roman" w:eastAsia="仿宋_GB2312" w:cs="Times New Roman"/>
          <w:sz w:val="32"/>
          <w:szCs w:val="32"/>
          <w:lang w:val="en-US" w:eastAsia="zh-CN"/>
        </w:rPr>
        <w:t>获得不良贷款资金补偿的，应同步向本受托管理机构提交市级补偿名单、批复及相关文件。</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六</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申报补偿资料初审。受托管理机构收到合作机构提交的不良贷款申报补偿资料后，在</w:t>
      </w:r>
      <w:r>
        <w:rPr>
          <w:rFonts w:hint="eastAsia" w:ascii="Times New Roman" w:hAnsi="Times New Roman" w:eastAsia="仿宋_GB2312" w:cs="Times New Roman"/>
          <w:sz w:val="32"/>
          <w:szCs w:val="32"/>
          <w:lang w:val="en-US" w:eastAsia="zh-CN"/>
        </w:rPr>
        <w:t>每年1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份</w:t>
      </w:r>
      <w:r>
        <w:rPr>
          <w:rFonts w:hint="eastAsia" w:ascii="Times New Roman" w:hAnsi="Times New Roman" w:eastAsia="仿宋_GB2312" w:cs="Times New Roman"/>
          <w:sz w:val="32"/>
          <w:szCs w:val="32"/>
          <w:lang w:eastAsia="zh-CN"/>
        </w:rPr>
        <w:t>前20个工作日内对申报补偿资料进行</w:t>
      </w:r>
      <w:r>
        <w:rPr>
          <w:rFonts w:hint="eastAsia" w:ascii="Times New Roman" w:hAnsi="Times New Roman" w:eastAsia="仿宋_GB2312" w:cs="Times New Roman"/>
          <w:sz w:val="32"/>
          <w:szCs w:val="32"/>
          <w:lang w:val="en-US" w:eastAsia="zh-CN"/>
        </w:rPr>
        <w:t>审核</w:t>
      </w:r>
      <w:r>
        <w:rPr>
          <w:rFonts w:hint="eastAsia" w:ascii="Times New Roman" w:hAnsi="Times New Roman" w:eastAsia="仿宋_GB2312" w:cs="Times New Roman"/>
          <w:sz w:val="32"/>
          <w:szCs w:val="32"/>
          <w:lang w:eastAsia="zh-CN"/>
        </w:rPr>
        <w:t>，合作机构</w:t>
      </w:r>
      <w:r>
        <w:rPr>
          <w:rFonts w:hint="eastAsia" w:ascii="Times New Roman" w:hAnsi="Times New Roman" w:eastAsia="仿宋_GB2312" w:cs="Times New Roman"/>
          <w:sz w:val="32"/>
          <w:szCs w:val="32"/>
          <w:lang w:val="en-US" w:eastAsia="zh-CN"/>
        </w:rPr>
        <w:t>对审核结果</w:t>
      </w:r>
      <w:r>
        <w:rPr>
          <w:rFonts w:hint="eastAsia" w:ascii="Times New Roman" w:hAnsi="Times New Roman" w:eastAsia="仿宋_GB2312" w:cs="Times New Roman"/>
          <w:sz w:val="32"/>
          <w:szCs w:val="32"/>
          <w:lang w:eastAsia="zh-CN"/>
        </w:rPr>
        <w:t>有异议的，可向受托管理机构</w:t>
      </w:r>
      <w:r>
        <w:rPr>
          <w:rFonts w:hint="eastAsia" w:ascii="Times New Roman" w:hAnsi="Times New Roman" w:eastAsia="仿宋_GB2312" w:cs="Times New Roman"/>
          <w:sz w:val="32"/>
          <w:szCs w:val="32"/>
          <w:lang w:val="en-US" w:eastAsia="zh-CN"/>
        </w:rPr>
        <w:t>申请重新审核</w:t>
      </w:r>
      <w:r>
        <w:rPr>
          <w:rFonts w:hint="eastAsia" w:ascii="Times New Roman" w:hAnsi="Times New Roman" w:eastAsia="仿宋_GB2312" w:cs="Times New Roman"/>
          <w:sz w:val="32"/>
          <w:szCs w:val="32"/>
          <w:lang w:eastAsia="zh-CN"/>
        </w:rPr>
        <w:t>。若复核申请通过，合作机构需配合受托管理机构开展重新审核；若复核申请不通过，受托管理机构需将原因告知合作机构。</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受托管理机构</w:t>
      </w:r>
      <w:r>
        <w:rPr>
          <w:rFonts w:hint="eastAsia" w:ascii="Times New Roman" w:hAnsi="Times New Roman" w:eastAsia="仿宋_GB2312" w:cs="Times New Roman"/>
          <w:sz w:val="32"/>
          <w:szCs w:val="32"/>
          <w:lang w:eastAsia="zh-CN"/>
        </w:rPr>
        <w:t>将通过</w:t>
      </w:r>
      <w:r>
        <w:rPr>
          <w:rFonts w:hint="eastAsia" w:ascii="Times New Roman" w:hAnsi="Times New Roman" w:eastAsia="仿宋_GB2312" w:cs="Times New Roman"/>
          <w:sz w:val="32"/>
          <w:szCs w:val="32"/>
          <w:lang w:val="en-US" w:eastAsia="zh-CN"/>
        </w:rPr>
        <w:t>审核</w:t>
      </w:r>
      <w:r>
        <w:rPr>
          <w:rFonts w:hint="eastAsia" w:ascii="Times New Roman" w:hAnsi="Times New Roman" w:eastAsia="仿宋_GB2312" w:cs="Times New Roman"/>
          <w:sz w:val="32"/>
          <w:szCs w:val="32"/>
          <w:lang w:eastAsia="zh-CN"/>
        </w:rPr>
        <w:t>的申报补偿资料和《申请补偿贷款数据汇总表》（附件</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）报主管部门</w:t>
      </w:r>
      <w:r>
        <w:rPr>
          <w:rFonts w:hint="eastAsia" w:ascii="Times New Roman" w:hAnsi="Times New Roman" w:eastAsia="仿宋_GB2312" w:cs="Times New Roman"/>
          <w:sz w:val="32"/>
          <w:szCs w:val="32"/>
          <w:lang w:val="en-US" w:eastAsia="zh-CN"/>
        </w:rPr>
        <w:t>复核</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同步建立</w:t>
      </w:r>
      <w:r>
        <w:rPr>
          <w:rFonts w:hint="eastAsia" w:ascii="Times New Roman" w:hAnsi="Times New Roman" w:eastAsia="仿宋_GB2312" w:cs="Times New Roman"/>
          <w:sz w:val="32"/>
          <w:szCs w:val="32"/>
          <w:lang w:eastAsia="zh-CN"/>
        </w:rPr>
        <w:t>台账。</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七</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申报补偿资料</w:t>
      </w:r>
      <w:r>
        <w:rPr>
          <w:rFonts w:hint="eastAsia" w:ascii="Times New Roman" w:hAnsi="Times New Roman" w:eastAsia="仿宋_GB2312" w:cs="Times New Roman"/>
          <w:sz w:val="32"/>
          <w:szCs w:val="32"/>
          <w:lang w:val="en-US" w:eastAsia="zh-CN"/>
        </w:rPr>
        <w:t>复核</w:t>
      </w:r>
      <w:r>
        <w:rPr>
          <w:rFonts w:hint="eastAsia" w:ascii="Times New Roman" w:hAnsi="Times New Roman" w:eastAsia="仿宋_GB2312" w:cs="Times New Roman"/>
          <w:sz w:val="32"/>
          <w:szCs w:val="32"/>
          <w:lang w:eastAsia="zh-CN"/>
        </w:rPr>
        <w:t>及公示。主管部门收到受托管理机构报送的不良贷款申报补偿资料后于10个工作日内进行</w:t>
      </w:r>
      <w:r>
        <w:rPr>
          <w:rFonts w:hint="eastAsia" w:ascii="Times New Roman" w:hAnsi="Times New Roman" w:eastAsia="仿宋_GB2312" w:cs="Times New Roman"/>
          <w:sz w:val="32"/>
          <w:szCs w:val="32"/>
          <w:lang w:val="en-US" w:eastAsia="zh-CN"/>
        </w:rPr>
        <w:t>复核</w:t>
      </w:r>
      <w:r>
        <w:rPr>
          <w:rFonts w:hint="eastAsia" w:ascii="Times New Roman" w:hAnsi="Times New Roman" w:eastAsia="仿宋_GB2312" w:cs="Times New Roman"/>
          <w:sz w:val="32"/>
          <w:szCs w:val="32"/>
          <w:lang w:eastAsia="zh-CN"/>
        </w:rPr>
        <w:t>，通过</w:t>
      </w:r>
      <w:r>
        <w:rPr>
          <w:rFonts w:hint="eastAsia" w:ascii="Times New Roman" w:hAnsi="Times New Roman" w:eastAsia="仿宋_GB2312" w:cs="Times New Roman"/>
          <w:sz w:val="32"/>
          <w:szCs w:val="32"/>
          <w:lang w:val="en-US" w:eastAsia="zh-CN"/>
        </w:rPr>
        <w:t>复核</w:t>
      </w:r>
      <w:r>
        <w:rPr>
          <w:rFonts w:hint="eastAsia" w:ascii="Times New Roman" w:hAnsi="Times New Roman" w:eastAsia="仿宋_GB2312" w:cs="Times New Roman"/>
          <w:sz w:val="32"/>
          <w:szCs w:val="32"/>
          <w:lang w:eastAsia="zh-CN"/>
        </w:rPr>
        <w:t>后在增城区人民政府门户网站进行公示，公示期为7个工作日，公示期结束后无异议的纳入不良贷款补偿名单。</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八</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督促处置不良贷款。受托管理机构每季度向合作机构发送《广州市增城区普惠信用贷款风险分担</w:t>
      </w:r>
      <w:r>
        <w:rPr>
          <w:rFonts w:hint="eastAsia" w:ascii="Times New Roman" w:hAnsi="Times New Roman" w:eastAsia="仿宋_GB2312" w:cs="Times New Roman"/>
          <w:sz w:val="32"/>
          <w:szCs w:val="32"/>
          <w:lang w:val="en-US" w:eastAsia="zh-CN"/>
        </w:rPr>
        <w:t>机制</w:t>
      </w:r>
      <w:r>
        <w:rPr>
          <w:rFonts w:hint="eastAsia" w:ascii="Times New Roman" w:hAnsi="Times New Roman" w:eastAsia="仿宋_GB2312" w:cs="Times New Roman"/>
          <w:sz w:val="32"/>
          <w:szCs w:val="32"/>
          <w:lang w:eastAsia="zh-CN"/>
        </w:rPr>
        <w:t>不良贷款处置督促函》（附件</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），督促合作机构在补偿资金发放前及时追索不良贷款，在获得补偿资金后继续充分履行追索和清收处置义务，及时将收回的清收处置资金</w:t>
      </w:r>
      <w:r>
        <w:rPr>
          <w:rFonts w:hint="eastAsia" w:ascii="Times New Roman" w:hAnsi="Times New Roman" w:eastAsia="仿宋_GB2312" w:cs="Times New Roman"/>
          <w:sz w:val="32"/>
          <w:szCs w:val="32"/>
          <w:lang w:val="en-US" w:eastAsia="zh-CN"/>
        </w:rPr>
        <w:t>按分担比例</w:t>
      </w:r>
      <w:r>
        <w:rPr>
          <w:rFonts w:hint="eastAsia" w:ascii="Times New Roman" w:hAnsi="Times New Roman" w:eastAsia="仿宋_GB2312" w:cs="Times New Roman"/>
          <w:sz w:val="32"/>
          <w:szCs w:val="32"/>
          <w:lang w:eastAsia="zh-CN"/>
        </w:rPr>
        <w:t>退回</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财政。合作机构应根据督促函积极履行追索和清收处置义务。</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九</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补偿申请的撤销</w:t>
      </w:r>
      <w:r>
        <w:rPr>
          <w:rFonts w:hint="eastAsia" w:ascii="Times New Roman" w:hAnsi="Times New Roman" w:eastAsia="仿宋_GB2312" w:cs="Times New Roman"/>
          <w:sz w:val="32"/>
          <w:szCs w:val="32"/>
          <w:lang w:eastAsia="zh-CN"/>
        </w:rPr>
        <w:t>。对于经主管部门</w:t>
      </w:r>
      <w:r>
        <w:rPr>
          <w:rFonts w:hint="eastAsia" w:ascii="Times New Roman" w:hAnsi="Times New Roman" w:eastAsia="仿宋_GB2312" w:cs="Times New Roman"/>
          <w:sz w:val="32"/>
          <w:szCs w:val="32"/>
          <w:lang w:val="en-US" w:eastAsia="zh-CN"/>
        </w:rPr>
        <w:t>已复核</w:t>
      </w:r>
      <w:r>
        <w:rPr>
          <w:rFonts w:hint="eastAsia" w:ascii="Times New Roman" w:hAnsi="Times New Roman" w:eastAsia="仿宋_GB2312" w:cs="Times New Roman"/>
          <w:sz w:val="32"/>
          <w:szCs w:val="32"/>
          <w:lang w:eastAsia="zh-CN"/>
        </w:rPr>
        <w:t>的不良贷款，在补偿资金划拨之前被移出不良贷款类别时，合作机构应在5个工作日内，向受托管理机构报送《补偿申请撤销业务单》（附件</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），并在附件</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上注明，建立台账。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受托管理机构收到合作机构撤销申请后，在5个工作日内完成审核并通知合作机构，同步更新不良贷款补偿台账（附件</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补偿金额变更</w:t>
      </w:r>
      <w:r>
        <w:rPr>
          <w:rFonts w:hint="eastAsia" w:ascii="Times New Roman" w:hAnsi="Times New Roman" w:eastAsia="仿宋_GB2312" w:cs="Times New Roman"/>
          <w:sz w:val="32"/>
          <w:szCs w:val="32"/>
          <w:lang w:val="en-US" w:eastAsia="zh-CN"/>
        </w:rPr>
        <w:t>申请</w:t>
      </w:r>
      <w:r>
        <w:rPr>
          <w:rFonts w:hint="eastAsia" w:ascii="Times New Roman" w:hAnsi="Times New Roman" w:eastAsia="仿宋_GB2312" w:cs="Times New Roman"/>
          <w:sz w:val="32"/>
          <w:szCs w:val="32"/>
          <w:lang w:eastAsia="zh-CN"/>
        </w:rPr>
        <w:t>。补偿资金拨付前，如合作机构清收处置回部分贷款本金的，应按要求变更该笔贷款的申请补偿金额，变更后申请补偿金额=原申请补偿金额*（1-累计清收处置金额本金部分/原本金实际损失金额）。</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十一</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补偿资金拨付。每年</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月底前，主管部门</w:t>
      </w:r>
      <w:r>
        <w:rPr>
          <w:rFonts w:hint="eastAsia" w:ascii="Times New Roman" w:hAnsi="Times New Roman" w:eastAsia="仿宋_GB2312" w:cs="Times New Roman"/>
          <w:sz w:val="32"/>
          <w:szCs w:val="32"/>
          <w:lang w:val="en-US" w:eastAsia="zh-CN"/>
        </w:rPr>
        <w:t>根据公示结果并</w:t>
      </w:r>
      <w:r>
        <w:rPr>
          <w:rFonts w:hint="eastAsia" w:ascii="Times New Roman" w:hAnsi="Times New Roman" w:eastAsia="仿宋_GB2312" w:cs="Times New Roman"/>
          <w:sz w:val="32"/>
          <w:szCs w:val="32"/>
          <w:lang w:eastAsia="zh-CN"/>
        </w:rPr>
        <w:t>按照专项资金管理办法的规定完成补偿资金拨付，补偿资金</w:t>
      </w:r>
      <w:r>
        <w:rPr>
          <w:rFonts w:hint="eastAsia" w:ascii="Times New Roman" w:hAnsi="Times New Roman" w:eastAsia="仿宋_GB2312" w:cs="Times New Roman"/>
          <w:sz w:val="32"/>
          <w:szCs w:val="32"/>
          <w:lang w:val="en-US" w:eastAsia="zh-CN"/>
        </w:rPr>
        <w:t>拨付完成后再由主管部门公示实际拨付名单。</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十二</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补偿资金返还。对于已获得资金补偿的不良贷款，在充分履行追索义务和完成资产清收处置后，合作机构应将所得清收处置资金（清收处置工作中取得的已扣除诉讼、仲裁等法定裁判活动规定收费后的全部资金）按照相应比例在10个工作日内退回</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财政，并在台账（附件</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）上注明，在每年10月提出补偿申请时同步报送受托管理机构，返还资金最高不超过已获得的补偿资金，清收处置返还金额=清收处置金额*实际补偿金额/本金损失金额。</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财政接收甲方返还补偿资金的指定账户为：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收款人：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开户行：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账号：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请注明：发放年份+金融发展专项-普惠贷款风险补偿，如“202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年金融发展专项-普惠贷款风险补偿”。</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十三</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合作机构贷后管理。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（一）合作机构应按要求定期开展贷后检查工作；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（二）合作机构应严格执行国家金融监督管理总局关于贷款风险分类的有关规定，保证贷款风险分类准确、信息完整；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（三）合作机构须建立贷款项目的风险管理机制，建立台账管理制度，保存相关工作底稿或记录，以备主管部门和受托管理机构检查。</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十四</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风险项目管理。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合作机构应自出现借款人不能按期还本付息、尚未发生实质逾期但出现经营情况严重恶化、发生其他重大不利影响预计无法到期偿还贷款本息的情况时，主动约谈风险项目借款人，做好风险处置化解工作，如有必要，受托管理机构可联合合作机构上门约谈借款人，核实相关情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合作机构</w:t>
      </w:r>
      <w:r>
        <w:rPr>
          <w:rFonts w:hint="eastAsia" w:ascii="Times New Roman" w:hAnsi="Times New Roman" w:eastAsia="仿宋_GB2312" w:cs="Times New Roman"/>
          <w:sz w:val="32"/>
          <w:szCs w:val="32"/>
          <w:lang w:eastAsia="zh-CN"/>
        </w:rPr>
        <w:t>向受托管理机构报送申报补偿资料，对申报补偿资料的真实性、完整性、合规性负责，并建立台账。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lang w:val="en-US" w:eastAsia="zh-CN"/>
        </w:rPr>
        <w:t>合作机构</w:t>
      </w:r>
      <w:r>
        <w:rPr>
          <w:rFonts w:hint="eastAsia" w:ascii="Times New Roman" w:hAnsi="Times New Roman" w:eastAsia="仿宋_GB2312" w:cs="Times New Roman"/>
          <w:sz w:val="32"/>
          <w:szCs w:val="32"/>
          <w:lang w:eastAsia="zh-CN"/>
        </w:rPr>
        <w:t>在补偿资金发放前及时尽责追索所申报的不良贷款，在补偿资金发放后充分履行追索和清收处置义务。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（四）合作机构在充分履行追索和清收处置义务后，可依法依规公开处置不良资产，受托管理机构应协助</w:t>
      </w:r>
      <w:r>
        <w:rPr>
          <w:rFonts w:hint="eastAsia" w:ascii="Times New Roman" w:hAnsi="Times New Roman" w:eastAsia="仿宋_GB2312" w:cs="Times New Roman"/>
          <w:sz w:val="32"/>
          <w:szCs w:val="32"/>
          <w:lang w:val="en-US" w:eastAsia="zh-CN"/>
        </w:rPr>
        <w:t>合作</w:t>
      </w:r>
      <w:r>
        <w:rPr>
          <w:rFonts w:hint="eastAsia" w:ascii="Times New Roman" w:hAnsi="Times New Roman" w:eastAsia="仿宋_GB2312" w:cs="Times New Roman"/>
          <w:sz w:val="32"/>
          <w:szCs w:val="32"/>
          <w:lang w:eastAsia="zh-CN"/>
        </w:rPr>
        <w:t>银行并做好后续配套服务。</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十五</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本操作规程由</w:t>
      </w:r>
      <w:r>
        <w:rPr>
          <w:rFonts w:hint="eastAsia" w:ascii="Times New Roman" w:hAnsi="Times New Roman" w:eastAsia="仿宋_GB2312" w:cs="Times New Roman"/>
          <w:sz w:val="32"/>
          <w:szCs w:val="32"/>
          <w:lang w:val="en-US" w:eastAsia="zh-CN"/>
        </w:rPr>
        <w:t>主管部门</w:t>
      </w:r>
      <w:r>
        <w:rPr>
          <w:rFonts w:hint="eastAsia" w:ascii="Times New Roman" w:hAnsi="Times New Roman" w:eastAsia="仿宋_GB2312" w:cs="Times New Roman"/>
          <w:sz w:val="32"/>
          <w:szCs w:val="32"/>
          <w:lang w:eastAsia="zh-CN"/>
        </w:rPr>
        <w:t>负责解释。</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w:t>
      </w:r>
      <w:r>
        <w:rPr>
          <w:rFonts w:hint="eastAsia" w:ascii="Times New Roman" w:hAnsi="Times New Roman" w:eastAsia="仿宋_GB2312" w:cs="Times New Roman"/>
          <w:b/>
          <w:bCs/>
          <w:sz w:val="32"/>
          <w:szCs w:val="32"/>
          <w:lang w:val="en-US" w:eastAsia="zh-CN"/>
        </w:rPr>
        <w:t>十六</w:t>
      </w:r>
      <w:r>
        <w:rPr>
          <w:rFonts w:hint="eastAsia" w:ascii="Times New Roman" w:hAnsi="Times New Roman" w:eastAsia="仿宋_GB2312" w:cs="Times New Roman"/>
          <w:b/>
          <w:bCs/>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本操作规程自印发之日起施行，并根据工作需要按程序适时修订。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《项目合作协议书》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贷款数据报送表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贷款数据汇总表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不良贷款补偿申报书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申请补偿贷款数据一览表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申请补偿贷款数据汇总表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不良贷款处置督促函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补偿申请撤销业务单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sz w:val="32"/>
          <w:szCs w:val="32"/>
          <w:lang w:eastAsia="zh-CN"/>
        </w:rPr>
        <w:sectPr>
          <w:footerReference r:id="rId3" w:type="default"/>
          <w:pgSz w:w="11907" w:h="16839"/>
          <w:pgMar w:top="2098" w:right="1474" w:bottom="1984" w:left="1587" w:header="0" w:footer="1011" w:gutter="0"/>
          <w:pgNumType w:fmt="decimal" w:start="1"/>
          <w:cols w:space="720" w:num="1"/>
        </w:sect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附件1：</w:t>
      </w:r>
    </w:p>
    <w:p>
      <w:pPr>
        <w:pStyle w:val="3"/>
        <w:spacing w:before="196" w:line="219" w:lineRule="auto"/>
        <w:jc w:val="both"/>
        <w:rPr>
          <w:rFonts w:hint="eastAsia" w:ascii="仿宋" w:hAnsi="仿宋" w:eastAsia="仿宋" w:cs="仿宋"/>
          <w:b/>
          <w:bCs/>
          <w:spacing w:val="9"/>
          <w:sz w:val="43"/>
          <w:szCs w:val="43"/>
        </w:rPr>
      </w:pPr>
    </w:p>
    <w:p>
      <w:pPr>
        <w:pStyle w:val="3"/>
        <w:spacing w:before="196" w:line="219" w:lineRule="auto"/>
        <w:jc w:val="both"/>
        <w:rPr>
          <w:rFonts w:hint="eastAsia" w:ascii="仿宋" w:hAnsi="仿宋" w:eastAsia="仿宋" w:cs="仿宋"/>
          <w:b/>
          <w:bCs/>
          <w:spacing w:val="9"/>
          <w:sz w:val="43"/>
          <w:szCs w:val="43"/>
        </w:rPr>
      </w:pPr>
    </w:p>
    <w:p>
      <w:pPr>
        <w:pStyle w:val="3"/>
        <w:spacing w:before="196" w:line="219" w:lineRule="auto"/>
        <w:jc w:val="center"/>
        <w:rPr>
          <w:rFonts w:hint="eastAsia" w:ascii="仿宋" w:hAnsi="仿宋" w:eastAsia="仿宋" w:cs="仿宋"/>
          <w:b/>
          <w:bCs/>
          <w:sz w:val="43"/>
          <w:szCs w:val="43"/>
          <w:lang w:val="en-US" w:eastAsia="zh-CN"/>
        </w:rPr>
      </w:pPr>
      <w:r>
        <w:rPr>
          <w:rFonts w:hint="eastAsia" w:ascii="仿宋" w:hAnsi="仿宋" w:eastAsia="仿宋" w:cs="仿宋"/>
          <w:b/>
          <w:bCs/>
          <w:spacing w:val="9"/>
          <w:sz w:val="43"/>
          <w:szCs w:val="43"/>
        </w:rPr>
        <w:t>广州市增城区普惠信用贷款风险分担</w:t>
      </w:r>
      <w:r>
        <w:rPr>
          <w:rFonts w:hint="eastAsia" w:ascii="仿宋" w:hAnsi="仿宋" w:eastAsia="仿宋" w:cs="仿宋"/>
          <w:b/>
          <w:bCs/>
          <w:spacing w:val="9"/>
          <w:sz w:val="43"/>
          <w:szCs w:val="43"/>
          <w:lang w:val="en-US" w:eastAsia="zh-CN"/>
        </w:rPr>
        <w:t>机制</w:t>
      </w:r>
    </w:p>
    <w:p>
      <w:pPr>
        <w:spacing w:line="310" w:lineRule="auto"/>
        <w:rPr>
          <w:rFonts w:hint="eastAsia" w:ascii="仿宋" w:hAnsi="仿宋" w:eastAsia="仿宋" w:cs="仿宋"/>
          <w:sz w:val="21"/>
        </w:rPr>
      </w:pPr>
    </w:p>
    <w:p>
      <w:pPr>
        <w:spacing w:line="311" w:lineRule="auto"/>
        <w:rPr>
          <w:rFonts w:hint="eastAsia" w:ascii="仿宋" w:hAnsi="仿宋" w:eastAsia="仿宋" w:cs="仿宋"/>
          <w:sz w:val="21"/>
        </w:rPr>
      </w:pPr>
    </w:p>
    <w:p>
      <w:pPr>
        <w:spacing w:line="311" w:lineRule="auto"/>
        <w:rPr>
          <w:rFonts w:hint="eastAsia" w:ascii="仿宋" w:hAnsi="仿宋" w:eastAsia="仿宋" w:cs="仿宋"/>
          <w:sz w:val="21"/>
        </w:rPr>
      </w:pPr>
    </w:p>
    <w:p>
      <w:pPr>
        <w:pStyle w:val="3"/>
        <w:spacing w:before="328" w:line="215" w:lineRule="auto"/>
        <w:jc w:val="center"/>
        <w:rPr>
          <w:rFonts w:hint="eastAsia" w:ascii="方正公文小标宋" w:hAnsi="方正公文小标宋" w:eastAsia="方正公文小标宋" w:cs="方正公文小标宋"/>
          <w:b/>
          <w:bCs/>
          <w:sz w:val="72"/>
          <w:szCs w:val="72"/>
        </w:rPr>
      </w:pPr>
      <w:r>
        <w:rPr>
          <w:rFonts w:hint="eastAsia" w:ascii="方正公文小标宋" w:hAnsi="方正公文小标宋" w:eastAsia="方正公文小标宋" w:cs="方正公文小标宋"/>
          <w:b/>
          <w:bCs/>
          <w:spacing w:val="-2"/>
          <w:sz w:val="72"/>
          <w:szCs w:val="72"/>
        </w:rPr>
        <w:t>项目合作协议书</w:t>
      </w: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2" w:lineRule="auto"/>
        <w:rPr>
          <w:rFonts w:hint="eastAsia" w:ascii="仿宋" w:hAnsi="仿宋" w:eastAsia="仿宋" w:cs="仿宋"/>
          <w:sz w:val="21"/>
        </w:rPr>
      </w:pPr>
    </w:p>
    <w:p>
      <w:pPr>
        <w:spacing w:line="243" w:lineRule="auto"/>
        <w:rPr>
          <w:rFonts w:hint="eastAsia" w:ascii="仿宋" w:hAnsi="仿宋" w:eastAsia="仿宋" w:cs="仿宋"/>
          <w:sz w:val="21"/>
        </w:rPr>
      </w:pPr>
    </w:p>
    <w:p>
      <w:pPr>
        <w:spacing w:line="243" w:lineRule="auto"/>
        <w:rPr>
          <w:rFonts w:hint="eastAsia" w:ascii="仿宋" w:hAnsi="仿宋" w:eastAsia="仿宋" w:cs="仿宋"/>
          <w:sz w:val="21"/>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合作机构名称）</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受托管理机构名称）</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二〇二</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eastAsia="zh-CN"/>
        </w:rPr>
        <w:t>年   月</w:t>
      </w: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p>
    <w:p>
      <w:pPr>
        <w:pStyle w:val="3"/>
        <w:spacing w:before="159" w:line="195" w:lineRule="auto"/>
        <w:ind w:right="12"/>
        <w:jc w:val="center"/>
        <w:rPr>
          <w:rFonts w:hint="eastAsia" w:ascii="仿宋" w:hAnsi="仿宋" w:eastAsia="仿宋" w:cs="仿宋"/>
          <w:spacing w:val="-14"/>
          <w:lang w:val="en-US" w:eastAsia="zh-CN"/>
        </w:rPr>
      </w:pPr>
      <w:r>
        <w:rPr>
          <w:rFonts w:hint="eastAsia" w:ascii="仿宋" w:hAnsi="仿宋" w:eastAsia="仿宋" w:cs="仿宋"/>
          <w:spacing w:val="-1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364" w:firstLineChars="200"/>
        <w:textAlignment w:val="auto"/>
        <w:rPr>
          <w:rFonts w:hint="eastAsia" w:ascii="Times New Roman" w:hAnsi="Times New Roman" w:eastAsia="仿宋_GB2312" w:cs="Times New Roman"/>
          <w:sz w:val="32"/>
          <w:szCs w:val="32"/>
          <w:lang w:eastAsia="zh-CN"/>
        </w:rPr>
      </w:pPr>
      <w:r>
        <w:rPr>
          <w:rFonts w:hint="eastAsia" w:ascii="仿宋" w:hAnsi="仿宋" w:eastAsia="仿宋" w:cs="仿宋"/>
          <w:spacing w:val="-14"/>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 xml:space="preserve">协议编号：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合作机构（甲方）：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法定代表人：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通讯地址：</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受托管理机构（乙方）：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法定代表人：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通讯地址：</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《广州市增城区普惠信用贷款风险分担实施细则》（以下简称“《</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》”）已经</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人民政府同意，并由广州市增城区发展和改革局（以下简称“主管部门”）印发施行。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为贯彻落实国家、省、市有关普惠金融政策，全面践行省委“1310”具体部署和市委“1312”思路举措，积极发挥普惠金融运行机制成效，鼓励小微企业通过担保体系融资增信，支持引导银行机构、政府性融资担保机构，加大对小微市场主体的信用贷款支持力度。甲乙双方对此达成高度共识并拥有一致目标。</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甲方经主管部门会同</w:t>
      </w:r>
      <w:r>
        <w:rPr>
          <w:rFonts w:hint="eastAsia" w:ascii="Times New Roman" w:hAnsi="Times New Roman" w:eastAsia="仿宋_GB2312" w:cs="Times New Roman"/>
          <w:sz w:val="32"/>
          <w:szCs w:val="32"/>
          <w:lang w:val="en-US" w:eastAsia="zh-CN"/>
        </w:rPr>
        <w:t>委托管理机构</w:t>
      </w:r>
      <w:r>
        <w:rPr>
          <w:rFonts w:hint="eastAsia" w:ascii="Times New Roman" w:hAnsi="Times New Roman" w:eastAsia="仿宋_GB2312" w:cs="Times New Roman"/>
          <w:sz w:val="32"/>
          <w:szCs w:val="32"/>
          <w:lang w:eastAsia="zh-CN"/>
        </w:rPr>
        <w:t>，已入选为广州市</w:t>
      </w:r>
      <w:r>
        <w:rPr>
          <w:rFonts w:hint="eastAsia" w:ascii="Times New Roman" w:hAnsi="Times New Roman" w:eastAsia="仿宋_GB2312" w:cs="Times New Roman"/>
          <w:sz w:val="32"/>
          <w:szCs w:val="32"/>
          <w:lang w:val="en-US" w:eastAsia="zh-CN"/>
        </w:rPr>
        <w:t>增城区</w:t>
      </w:r>
      <w:r>
        <w:rPr>
          <w:rFonts w:hint="eastAsia" w:ascii="Times New Roman" w:hAnsi="Times New Roman" w:eastAsia="仿宋_GB2312" w:cs="Times New Roman"/>
          <w:sz w:val="32"/>
          <w:szCs w:val="32"/>
          <w:lang w:eastAsia="zh-CN"/>
        </w:rPr>
        <w:t>普惠贷款风险补偿机制（以下简称“风险补偿机制”）合作机构。乙方是受主管部门委托承担风险补偿机制日常管理服务职责的联合机构。</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》及《广州市增城区普惠信用贷款风险分担实施操作规程》的规定，经甲乙双方友好协商一致，现就开展风险补偿机制业务合作，签订本项目合作协议书，以资共同遵守。</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第一条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合作及服务内容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（一）合作方式。乙方接受主管部门委托，承担风险补偿机制日常管理服务职责，对普惠贷款提供登记、管理等服务，利用每年在广州市增城区普惠信用贷款风险分担机制</w:t>
      </w:r>
      <w:r>
        <w:rPr>
          <w:rFonts w:hint="eastAsia"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eastAsia="zh-CN"/>
        </w:rPr>
        <w:t>专项资金中安排不超过</w:t>
      </w:r>
      <w:r>
        <w:rPr>
          <w:rFonts w:hint="eastAsia" w:ascii="Times New Roman" w:hAnsi="Times New Roman" w:eastAsia="仿宋_GB2312" w:cs="Times New Roman"/>
          <w:sz w:val="32"/>
          <w:szCs w:val="32"/>
          <w:lang w:val="en-US" w:eastAsia="zh-CN"/>
        </w:rPr>
        <w:t>1000万</w:t>
      </w:r>
      <w:r>
        <w:rPr>
          <w:rFonts w:hint="eastAsia" w:ascii="Times New Roman" w:hAnsi="Times New Roman" w:eastAsia="仿宋_GB2312" w:cs="Times New Roman"/>
          <w:sz w:val="32"/>
          <w:szCs w:val="32"/>
          <w:lang w:eastAsia="zh-CN"/>
        </w:rPr>
        <w:t>元的专项经费，用于引导合作机构在风险补偿机制下发放普惠型小微企业贷款，对合作机构符合《</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》规定的上一年度不良贷款本金损失给予一定的补偿，以激励合作机构敢贷愿贷能贷，共同合作促进广州普惠金融发展。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（二）补偿标准和比例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1.“政府+担保+银行”分险型。合作机构应及时将符合本操作规程的贷款数据报送至受托管理机构，并建立台账。</w:t>
      </w:r>
      <w:r>
        <w:rPr>
          <w:rFonts w:hint="eastAsia" w:ascii="Times New Roman" w:hAnsi="Times New Roman" w:eastAsia="仿宋_GB2312" w:cs="Times New Roman"/>
          <w:sz w:val="32"/>
          <w:szCs w:val="32"/>
          <w:lang w:eastAsia="zh-CN"/>
        </w:rPr>
        <w:t>补偿比例</w:t>
      </w:r>
      <w:r>
        <w:rPr>
          <w:rFonts w:hint="eastAsia"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eastAsia="zh-CN"/>
        </w:rPr>
        <w:t>区政府对符合《</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补偿条件的逾期贷款，按实际代偿损失的20%补偿合作政府性融资担保公司。</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政府+银行”分险型。受托管理机构以广州市普惠贷款风险补偿机制或科技型中小企业信贷风险损失补偿资金池的受托管理机构提供的不良贷款补偿名单、批复及相关必要文件为依据区财政相应配套一定比例的风险补偿专项资金，形成市、区两级政府政策联动体系，共同为银行机构分担不良信用贷款本金实际损失。</w:t>
      </w:r>
      <w:r>
        <w:rPr>
          <w:rFonts w:hint="eastAsia" w:ascii="Times New Roman" w:hAnsi="Times New Roman" w:eastAsia="仿宋_GB2312" w:cs="Times New Roman"/>
          <w:sz w:val="32"/>
          <w:szCs w:val="32"/>
          <w:lang w:eastAsia="zh-CN"/>
        </w:rPr>
        <w:t>补偿比例以广州市普惠贷款风险补偿机制及广州市科技型中小企业信贷风险损失补偿资金池为基础，区政府对合作机构符合本细则补偿条件的不良贷款本金损失给予20%的补偿。</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（三）基本原则。风险补偿机制的资金预算和使用遵循“普惠高效、自主申报、精准补偿、独立审查、风险分担、损失后补”的原则。</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第二条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贷款项目要求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申请纳入风险补偿机制的贷款须同时满足以下条件：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（一）该笔贷款属于单户授信1000万元及以下小微企业贷款，或个体工商户、小微企业主经营性贷款。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（二）贷款合同中明确该笔贷款属于无抵押、无质押（《实施细则》将知识产权质押、应收账款质押视为无质押）、无第三方担保的贷款，且该笔贷款授信金额不超过1000万元。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（三）如同一年度有两家或多家合作机构向同一借款人（《</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》将小微企业与其企业主视为同一借款人）发放贷款，或一家合作机构向同一借款人多次发放贷款，则按贷款发放时间先后排序累计，同一年度内针对同一借款人可纳入本办法的贷款总金额不超过1000万元。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（四）该笔贷款必须用于</w:t>
      </w:r>
      <w:r>
        <w:rPr>
          <w:rFonts w:hint="eastAsia" w:ascii="Times New Roman" w:hAnsi="Times New Roman" w:eastAsia="仿宋_GB2312" w:cs="Times New Roman"/>
          <w:sz w:val="32"/>
          <w:szCs w:val="32"/>
          <w:lang w:val="en-US" w:eastAsia="zh-CN"/>
        </w:rPr>
        <w:t>正常</w:t>
      </w:r>
      <w:r>
        <w:rPr>
          <w:rFonts w:hint="eastAsia" w:ascii="Times New Roman" w:hAnsi="Times New Roman" w:eastAsia="仿宋_GB2312" w:cs="Times New Roman"/>
          <w:sz w:val="32"/>
          <w:szCs w:val="32"/>
          <w:lang w:eastAsia="zh-CN"/>
        </w:rPr>
        <w:t>经营活动，不得用于委托贷款、并购贷款、民间借贷和投资资本市场等。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（五）该笔贷款未享受过广州市其他区级贷款风险补偿政策。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eastAsia="zh-CN"/>
        </w:rPr>
        <w:t>）同一笔贷款只能选择一种分险模式，优先对采用“政府+担保+银行”分险模式的申报补偿项目进行补偿。</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第三条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借款人的要求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适用于《</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》的借款人须同时满足以下条件：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借款人在增城区注册（含小微企业法定代表人或实控人和个体工商户）。小微企业划定标准按照《工业和信息化部国家统计局国家发展和改革委员会财政部关于印发中小企业划型标准规定的通知》（工信部联企业〔2011〕300号）及其后续政策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所</w:t>
      </w:r>
      <w:r>
        <w:rPr>
          <w:rFonts w:hint="eastAsia" w:ascii="Times New Roman" w:hAnsi="Times New Roman" w:eastAsia="仿宋_GB2312" w:cs="Times New Roman"/>
          <w:sz w:val="32"/>
          <w:szCs w:val="32"/>
          <w:lang w:eastAsia="zh-CN"/>
        </w:rPr>
        <w:t>属产业不属于“限制”与“淘汰”类产业范畴，以及不属于金融、类金融和房地产领域。“限制”与“淘汰”类产业划定标准按照国家发展改革委《产业结构调整指导目录（2019年本）》划定。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三）适用于《实施细则》的科技型中小企业、“三农”主体必须为行业主管部门白名单内的企业、主体。</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第四条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双方权利与义务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（一）甲方的权利与义务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》及其配套文件的要求发放普惠型小微企业贷款，按规定向乙方提出不良贷款补偿申请，经主管部门审定后接受补偿的权利。</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严格执行国家金融监督管理总局关于贷款风险分类的有关规定，保证贷款风险分类准确、信息完整。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对借款人的基本情况、还贷能力等进行尽职调查，保存尽调报告、经银行复核的征信报告及信贷审批意见等工作底稿，以备主管部门和乙方检查。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及时向乙方报送申报补偿资料，对申报补偿资料的真实性、完整性、合规性负责，并建立台账。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建立贷款项目的风险管理机制，建立台账管理制度，保存相关工作底稿或记录，以备主管部门和乙方检查。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在补偿资金发放前及时尽责追索所申报的不良贷款，在补偿资金发放后充分履行追索和清收处置义务，及时返还收回的清收处置资金至</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建立常态化沟通机制，甲方应指定专门部门负责与乙方的统一对接，并设有项目负责人，确保业务沟通交流畅通。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甲方应不定期开展业务自查工作，保障业务安全运行。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甲方应加强对业务人员的管理和培训，防范出现伪造、假冒、不尽职尽责等道德风险。</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配合主管部门进行的管理考核工作，配合广州市相关部门的审计、监督等工作。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配合乙方进行不定期监督核查，积极采纳整改要求和建议。</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甲方应当依照《</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》及其配套文件、其他法律法规的有关规定，履行其他相关义务。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（二）乙方的权利与义务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负责对甲方报送的符合本办法第十条规定的贷款数据进行汇总，建立台账。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负责受理汇总甲方的申报补偿资料，建立台账。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负责对甲方的申报补偿资料进行初审，建立台账。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负责对已经通过主管部门审定的不良贷款进行汇总，建立台账，并根据台账督促甲方在补偿资金发放前及时追索所申报的不良贷款。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负责对已经获得补偿资金的不良贷款进行汇总，建立台账，并根据台账督促甲方充分履行追索和清收处置义务，及时返还收回的清收处置资金至</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负责对甲方不良贷款清收处置资金返还情况进行汇总，建立台账。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根据主管部门要求，及时提供上述台账资料。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协助主管部门对甲方资金申报环节涉及要素是否符合《</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》要求进行监督核查及督促整改。</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协助主管部门对甲方进行管理考核，配合广州市相关部门的审计、监督等工作。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乙方有权对甲方在风险补偿机制下开展工作进行不定期监督核查，对发现的问题提出整改要求和建议。</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建立常态化沟通机制，乙方应指定项目组负责与甲方的统一对接，并设有项目负责人，确保业务沟通交流畅通。</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第五条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业务流程管理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lang w:val="en-US" w:eastAsia="zh-CN"/>
        </w:rPr>
        <w:t>合作机构应</w:t>
      </w:r>
      <w:r>
        <w:rPr>
          <w:rFonts w:hint="eastAsia" w:ascii="Times New Roman" w:hAnsi="Times New Roman" w:eastAsia="仿宋_GB2312" w:cs="Times New Roman"/>
          <w:sz w:val="32"/>
          <w:szCs w:val="32"/>
          <w:lang w:eastAsia="zh-CN"/>
        </w:rPr>
        <w:t>及时将符合《</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》规定的贷款数据报送至乙方，并建立台账。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lang w:eastAsia="zh-CN"/>
        </w:rPr>
        <w:t>（二）乙方收到报送的贷款数据后，及时</w:t>
      </w:r>
      <w:r>
        <w:rPr>
          <w:rFonts w:hint="eastAsia" w:ascii="Times New Roman" w:hAnsi="Times New Roman" w:eastAsia="仿宋_GB2312" w:cs="Times New Roman"/>
          <w:sz w:val="32"/>
          <w:szCs w:val="32"/>
          <w:highlight w:val="none"/>
          <w:lang w:eastAsia="zh-CN"/>
        </w:rPr>
        <w:t>汇总，并于每月</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逢国家法定节假日顺延）</w:t>
      </w:r>
      <w:r>
        <w:rPr>
          <w:rFonts w:hint="eastAsia" w:ascii="Times New Roman" w:hAnsi="Times New Roman" w:eastAsia="仿宋_GB2312" w:cs="Times New Roman"/>
          <w:sz w:val="32"/>
          <w:szCs w:val="32"/>
          <w:highlight w:val="none"/>
          <w:lang w:eastAsia="zh-CN"/>
        </w:rPr>
        <w:t>分别报送主管部门。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（三）甲方</w:t>
      </w:r>
      <w:r>
        <w:rPr>
          <w:rFonts w:hint="eastAsia" w:ascii="Times New Roman" w:hAnsi="Times New Roman" w:eastAsia="仿宋_GB2312" w:cs="Times New Roman"/>
          <w:sz w:val="32"/>
          <w:szCs w:val="32"/>
          <w:highlight w:val="none"/>
          <w:lang w:val="en-US" w:eastAsia="zh-CN"/>
        </w:rPr>
        <w:t>应</w:t>
      </w:r>
      <w:r>
        <w:rPr>
          <w:rFonts w:hint="eastAsia" w:ascii="Times New Roman" w:hAnsi="Times New Roman" w:eastAsia="仿宋_GB2312" w:cs="Times New Roman"/>
          <w:sz w:val="32"/>
          <w:szCs w:val="32"/>
          <w:highlight w:val="none"/>
          <w:lang w:eastAsia="zh-CN"/>
        </w:rPr>
        <w:t>在每年</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lang w:eastAsia="zh-CN"/>
        </w:rPr>
        <w:t>月的前</w:t>
      </w:r>
      <w:r>
        <w:rPr>
          <w:rFonts w:hint="eastAsia" w:ascii="Times New Roman" w:hAnsi="Times New Roman" w:eastAsia="仿宋_GB2312" w:cs="Times New Roman"/>
          <w:sz w:val="32"/>
          <w:szCs w:val="32"/>
          <w:highlight w:val="none"/>
          <w:lang w:val="en-US" w:eastAsia="zh-CN"/>
        </w:rPr>
        <w:t>7</w:t>
      </w:r>
      <w:r>
        <w:rPr>
          <w:rFonts w:hint="eastAsia" w:ascii="Times New Roman" w:hAnsi="Times New Roman" w:eastAsia="仿宋_GB2312" w:cs="Times New Roman"/>
          <w:sz w:val="32"/>
          <w:szCs w:val="32"/>
          <w:highlight w:val="none"/>
          <w:lang w:eastAsia="zh-CN"/>
        </w:rPr>
        <w:t>个工作日内，将符合《</w:t>
      </w:r>
      <w:r>
        <w:rPr>
          <w:rFonts w:hint="eastAsia" w:ascii="Times New Roman" w:hAnsi="Times New Roman" w:eastAsia="仿宋_GB2312" w:cs="Times New Roman"/>
          <w:sz w:val="32"/>
          <w:szCs w:val="32"/>
          <w:highlight w:val="none"/>
          <w:lang w:val="en-US" w:eastAsia="zh-CN"/>
        </w:rPr>
        <w:t>实施细则</w:t>
      </w:r>
      <w:r>
        <w:rPr>
          <w:rFonts w:hint="eastAsia" w:ascii="Times New Roman" w:hAnsi="Times New Roman" w:eastAsia="仿宋_GB2312" w:cs="Times New Roman"/>
          <w:sz w:val="32"/>
          <w:szCs w:val="32"/>
          <w:highlight w:val="none"/>
          <w:lang w:eastAsia="zh-CN"/>
        </w:rPr>
        <w:t>》规定的、首次申报或在上一个申报时点前未申报的不良贷款集中向乙方提出补偿申请，并报送规定的申报补偿资料，建立台账。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（四）乙方收到不良贷款申报补偿资料后，在每年1月份前20个工作日内对申报补偿资料进行审核，</w:t>
      </w:r>
      <w:r>
        <w:rPr>
          <w:rFonts w:hint="eastAsia" w:ascii="Times New Roman" w:hAnsi="Times New Roman" w:eastAsia="仿宋_GB2312" w:cs="Times New Roman"/>
          <w:sz w:val="32"/>
          <w:szCs w:val="32"/>
          <w:highlight w:val="none"/>
          <w:lang w:val="en-US" w:eastAsia="zh-CN"/>
        </w:rPr>
        <w:t>甲方</w:t>
      </w:r>
      <w:r>
        <w:rPr>
          <w:rFonts w:hint="eastAsia" w:ascii="Times New Roman" w:hAnsi="Times New Roman" w:eastAsia="仿宋_GB2312" w:cs="Times New Roman"/>
          <w:sz w:val="32"/>
          <w:szCs w:val="32"/>
          <w:highlight w:val="none"/>
          <w:lang w:eastAsia="zh-CN"/>
        </w:rPr>
        <w:t>对审核结果有异议的，可向</w:t>
      </w:r>
      <w:r>
        <w:rPr>
          <w:rFonts w:hint="eastAsia" w:ascii="Times New Roman" w:hAnsi="Times New Roman" w:eastAsia="仿宋_GB2312" w:cs="Times New Roman"/>
          <w:sz w:val="32"/>
          <w:szCs w:val="32"/>
          <w:highlight w:val="none"/>
          <w:lang w:val="en-US" w:eastAsia="zh-CN"/>
        </w:rPr>
        <w:t>乙方</w:t>
      </w:r>
      <w:r>
        <w:rPr>
          <w:rFonts w:hint="eastAsia" w:ascii="Times New Roman" w:hAnsi="Times New Roman" w:eastAsia="仿宋_GB2312" w:cs="Times New Roman"/>
          <w:sz w:val="32"/>
          <w:szCs w:val="32"/>
          <w:highlight w:val="none"/>
          <w:lang w:eastAsia="zh-CN"/>
        </w:rPr>
        <w:t>申请重新审核。若复核申请通过，则</w:t>
      </w:r>
      <w:r>
        <w:rPr>
          <w:rFonts w:hint="eastAsia" w:ascii="Times New Roman" w:hAnsi="Times New Roman" w:eastAsia="仿宋_GB2312" w:cs="Times New Roman"/>
          <w:sz w:val="32"/>
          <w:szCs w:val="32"/>
          <w:highlight w:val="none"/>
          <w:lang w:val="en-US" w:eastAsia="zh-CN"/>
        </w:rPr>
        <w:t>乙方</w:t>
      </w:r>
      <w:r>
        <w:rPr>
          <w:rFonts w:hint="eastAsia" w:ascii="Times New Roman" w:hAnsi="Times New Roman" w:eastAsia="仿宋_GB2312" w:cs="Times New Roman"/>
          <w:sz w:val="32"/>
          <w:szCs w:val="32"/>
          <w:highlight w:val="none"/>
          <w:lang w:eastAsia="zh-CN"/>
        </w:rPr>
        <w:t>对有异议的申报补偿资料进行重新审核，</w:t>
      </w:r>
      <w:r>
        <w:rPr>
          <w:rFonts w:hint="eastAsia" w:ascii="Times New Roman" w:hAnsi="Times New Roman" w:eastAsia="仿宋_GB2312" w:cs="Times New Roman"/>
          <w:sz w:val="32"/>
          <w:szCs w:val="32"/>
          <w:highlight w:val="none"/>
          <w:lang w:val="en-US" w:eastAsia="zh-CN"/>
        </w:rPr>
        <w:t>甲方</w:t>
      </w:r>
      <w:r>
        <w:rPr>
          <w:rFonts w:hint="eastAsia" w:ascii="Times New Roman" w:hAnsi="Times New Roman" w:eastAsia="仿宋_GB2312" w:cs="Times New Roman"/>
          <w:sz w:val="32"/>
          <w:szCs w:val="32"/>
          <w:highlight w:val="none"/>
          <w:lang w:eastAsia="zh-CN"/>
        </w:rPr>
        <w:t>应配合受托管理机构的重新审核；若复核申请不通过，则</w:t>
      </w:r>
      <w:r>
        <w:rPr>
          <w:rFonts w:hint="eastAsia" w:ascii="Times New Roman" w:hAnsi="Times New Roman" w:eastAsia="仿宋_GB2312" w:cs="Times New Roman"/>
          <w:sz w:val="32"/>
          <w:szCs w:val="32"/>
          <w:highlight w:val="none"/>
          <w:lang w:val="en-US" w:eastAsia="zh-CN"/>
        </w:rPr>
        <w:t>乙方</w:t>
      </w:r>
      <w:r>
        <w:rPr>
          <w:rFonts w:hint="eastAsia" w:ascii="Times New Roman" w:hAnsi="Times New Roman" w:eastAsia="仿宋_GB2312" w:cs="Times New Roman"/>
          <w:sz w:val="32"/>
          <w:szCs w:val="32"/>
          <w:highlight w:val="none"/>
          <w:lang w:eastAsia="zh-CN"/>
        </w:rPr>
        <w:t>将相关复核结果及原因告知</w:t>
      </w:r>
      <w:r>
        <w:rPr>
          <w:rFonts w:hint="eastAsia" w:ascii="Times New Roman" w:hAnsi="Times New Roman" w:eastAsia="仿宋_GB2312" w:cs="Times New Roman"/>
          <w:sz w:val="32"/>
          <w:szCs w:val="32"/>
          <w:highlight w:val="none"/>
          <w:lang w:val="en-US" w:eastAsia="zh-CN"/>
        </w:rPr>
        <w:t>甲方</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（五）对于经主管部门审定的不良贷款，在补偿资金划拨之前被移出不良贷款类别时，甲方</w:t>
      </w:r>
      <w:r>
        <w:rPr>
          <w:rFonts w:hint="eastAsia" w:ascii="Times New Roman" w:hAnsi="Times New Roman" w:eastAsia="仿宋_GB2312" w:cs="Times New Roman"/>
          <w:sz w:val="32"/>
          <w:szCs w:val="32"/>
          <w:highlight w:val="none"/>
          <w:lang w:val="en-US" w:eastAsia="zh-CN"/>
        </w:rPr>
        <w:t>应</w:t>
      </w:r>
      <w:r>
        <w:rPr>
          <w:rFonts w:hint="eastAsia" w:ascii="Times New Roman" w:hAnsi="Times New Roman" w:eastAsia="仿宋_GB2312" w:cs="Times New Roman"/>
          <w:sz w:val="32"/>
          <w:szCs w:val="32"/>
          <w:highlight w:val="none"/>
          <w:lang w:eastAsia="zh-CN"/>
        </w:rPr>
        <w:t>在</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个工作日内，向乙方提出撤销申请，建立台账。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（六）乙方收到</w:t>
      </w:r>
      <w:r>
        <w:rPr>
          <w:rFonts w:hint="eastAsia" w:ascii="Times New Roman" w:hAnsi="Times New Roman" w:eastAsia="仿宋_GB2312" w:cs="Times New Roman"/>
          <w:sz w:val="32"/>
          <w:szCs w:val="32"/>
          <w:highlight w:val="none"/>
          <w:lang w:val="en-US" w:eastAsia="zh-CN"/>
        </w:rPr>
        <w:t>甲方</w:t>
      </w:r>
      <w:r>
        <w:rPr>
          <w:rFonts w:hint="eastAsia" w:ascii="Times New Roman" w:hAnsi="Times New Roman" w:eastAsia="仿宋_GB2312" w:cs="Times New Roman"/>
          <w:sz w:val="32"/>
          <w:szCs w:val="32"/>
          <w:highlight w:val="none"/>
          <w:lang w:eastAsia="zh-CN"/>
        </w:rPr>
        <w:t>撤销申请后，在</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个工作日内完成审核并通知甲方，同步更新不良贷款补偿台账。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（七）主管部门收到</w:t>
      </w:r>
      <w:r>
        <w:rPr>
          <w:rFonts w:hint="eastAsia" w:ascii="Times New Roman" w:hAnsi="Times New Roman" w:eastAsia="仿宋_GB2312" w:cs="Times New Roman"/>
          <w:sz w:val="32"/>
          <w:szCs w:val="32"/>
          <w:highlight w:val="none"/>
          <w:lang w:val="en-US" w:eastAsia="zh-CN"/>
        </w:rPr>
        <w:t>乙方</w:t>
      </w:r>
      <w:r>
        <w:rPr>
          <w:rFonts w:hint="eastAsia" w:ascii="Times New Roman" w:hAnsi="Times New Roman" w:eastAsia="仿宋_GB2312" w:cs="Times New Roman"/>
          <w:sz w:val="32"/>
          <w:szCs w:val="32"/>
          <w:highlight w:val="none"/>
          <w:lang w:eastAsia="zh-CN"/>
        </w:rPr>
        <w:t>报送的不良贷款申报补偿资料后于10个工作日内进行复核，通过复核后由区主管部门在增城区人民政府门户网站向社会公示7个工作日，公示期结束后公告拟纳入不良贷款补偿名单。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（八）主管部门每年</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月底前根据公示结果并按照专项资金管理办法的规定完成补偿资金拨付，补偿资金拨付完成后再由主管部门公示实际拨付名单。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九）对于已获得资金补偿的不良贷款，在充分履行追索义务和完成资产清收处置后，根据该笔不良贷款获得补偿的比例，甲方应将所得清收处置资金（清收处置工作中取得的已扣除诉讼、仲裁等法定裁判活动规定收费后的全部资金）按照相应比例在甲方收到此笔清收处置资金后的</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lang w:eastAsia="zh-CN"/>
        </w:rPr>
        <w:t>个工作日内</w:t>
      </w:r>
      <w:r>
        <w:rPr>
          <w:rFonts w:hint="eastAsia" w:ascii="Times New Roman" w:hAnsi="Times New Roman" w:eastAsia="仿宋_GB2312" w:cs="Times New Roman"/>
          <w:sz w:val="32"/>
          <w:szCs w:val="32"/>
          <w:highlight w:val="none"/>
          <w:lang w:val="en-US" w:eastAsia="zh-CN"/>
        </w:rPr>
        <w:t>按分担比例退回区</w:t>
      </w:r>
      <w:r>
        <w:rPr>
          <w:rFonts w:hint="eastAsia" w:ascii="Times New Roman" w:hAnsi="Times New Roman" w:eastAsia="仿宋_GB2312" w:cs="Times New Roman"/>
          <w:sz w:val="32"/>
          <w:szCs w:val="32"/>
          <w:highlight w:val="none"/>
          <w:lang w:eastAsia="zh-CN"/>
        </w:rPr>
        <w:t>财政，并建立清收处置资金返还台账，在每年</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lang w:eastAsia="zh-CN"/>
        </w:rPr>
        <w:t>月提出补偿申请时同步报送乙方，返还资金最高不超过已获得的补偿资金。</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第六条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资金账户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甲方用于接受补偿资金拨付的指定账户为：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户名：</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开户行：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账号：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财政接收甲方返还补偿资金的指定账户为：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收款人：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开户行：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账号：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请注明：发放年度+金融发展专项-普惠贷款风险补偿，如“202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年金融发展专项-普惠贷款风险补偿”。</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第七条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贷后和风险项目管理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甲方应建立贷款项目的风险管理机制，加强借款人贷前、贷中和贷后管理工作。贷款发放后，甲方应按照有关财务规定妥善保存相关原始票据及凭证，对借款人开展贷后走访、财务状况监测等贷后管理工作，对借款人的日常经营情况和还本付息能力进行持续监控，就风险补偿机制及其贷款项目建立台账管理制度，指定专人按户分笔负责台账的建立和管理，保存相关工作底稿或记录，以备主管部门和受托管理机构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甲方应自出现借款人不能按期还本付息、尚未发生实质逾期但出现经营情况严重恶化、发生其他重大不利影响预计无法到期偿还贷款本息的情况时，应主动约谈风险项目借款人，做好风险处置化解工作，如有必要，乙方可联合甲方上门约谈借款人，核实相关情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（三）在补偿资金发放前及时尽责追索所申报的不良贷款，在补偿资金发放后充分履行追索和清收处置义务。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（四）乙方有义务督促甲方在补偿资金发放前及时追索所申报的不良贷款，在获得补偿资金后继续充分履行追索和清收处置义务，及时将收回的清收处置资金退回</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财政。具体操作如下：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受托管理机构每月通过电子邮件给合作</w:t>
      </w:r>
      <w:r>
        <w:rPr>
          <w:rFonts w:hint="eastAsia" w:ascii="Times New Roman" w:hAnsi="Times New Roman" w:eastAsia="仿宋_GB2312" w:cs="Times New Roman"/>
          <w:sz w:val="32"/>
          <w:szCs w:val="32"/>
          <w:lang w:val="en-US" w:eastAsia="zh-CN"/>
        </w:rPr>
        <w:t>机构</w:t>
      </w:r>
      <w:r>
        <w:rPr>
          <w:rFonts w:hint="eastAsia" w:ascii="Times New Roman" w:hAnsi="Times New Roman" w:eastAsia="仿宋_GB2312" w:cs="Times New Roman"/>
          <w:sz w:val="32"/>
          <w:szCs w:val="32"/>
          <w:lang w:eastAsia="zh-CN"/>
        </w:rPr>
        <w:t>发送《广州市增城区普惠信用贷款风险分担</w:t>
      </w:r>
      <w:r>
        <w:rPr>
          <w:rFonts w:hint="eastAsia" w:ascii="Times New Roman" w:hAnsi="Times New Roman" w:eastAsia="仿宋_GB2312" w:cs="Times New Roman"/>
          <w:sz w:val="32"/>
          <w:szCs w:val="32"/>
          <w:lang w:val="en-US" w:eastAsia="zh-CN"/>
        </w:rPr>
        <w:t>机制</w:t>
      </w:r>
      <w:r>
        <w:rPr>
          <w:rFonts w:hint="eastAsia" w:ascii="Times New Roman" w:hAnsi="Times New Roman" w:eastAsia="仿宋_GB2312" w:cs="Times New Roman"/>
          <w:sz w:val="32"/>
          <w:szCs w:val="32"/>
          <w:lang w:eastAsia="zh-CN"/>
        </w:rPr>
        <w:t>不良贷款处置督促函》，合作机构应及时查收确认，并根据督促函积极履行追索和清收处置义务。</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第八条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监督与管理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甲方应建立相关台账制度，妥善保管申报补偿资料以及原始票据单证以备查验，对于未按有关规定准确对贷款风险分类的，由主管部门责令改正，追回补偿资金；存在提供虚假资料、冒领、截留、挪用、挤占补偿资金等违法违规行为的，由主管部门追回补偿资金，取消合作机构资格，并依法追究有关人员法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（二）由区发展和改革局委托第三方机构按年度对</w:t>
      </w:r>
      <w:r>
        <w:rPr>
          <w:rFonts w:hint="eastAsia" w:ascii="Times New Roman" w:hAnsi="Times New Roman" w:eastAsia="仿宋_GB2312" w:cs="Times New Roman"/>
          <w:sz w:val="32"/>
          <w:szCs w:val="32"/>
          <w:lang w:val="en-US" w:eastAsia="zh-CN"/>
        </w:rPr>
        <w:t>甲方</w:t>
      </w:r>
      <w:r>
        <w:rPr>
          <w:rFonts w:hint="eastAsia" w:ascii="Times New Roman" w:hAnsi="Times New Roman" w:eastAsia="仿宋_GB2312" w:cs="Times New Roman"/>
          <w:sz w:val="32"/>
          <w:szCs w:val="32"/>
          <w:lang w:eastAsia="zh-CN"/>
        </w:rPr>
        <w:t>进行财政资金使用绩效评价。</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第九条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声明与承诺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甲方保证并承诺其在本合作过程中所提交的全部文件、资料和信息均为完整、真实、准确、有效，并已经过相关当事方合法授权、签署和递交，文件上的所有签字、印鉴、印章亦真实有效，同时甲方承诺其所作出的有关事实的阐述、声明、保证均为真实、准确和可靠，不存在隐瞒、虚构、篡改或误导的情形。</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勤勉尽责和违约责任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贷款项目的申请、审核及发放等具体审贷事项及贷后管理工作由甲方负责，乙方对此不承担责任。如甲方及其工作人员提供虚假材料、冒领、截留、挪用、挤占补偿资金或未根据相关法规履行相应的审贷义务、贷后管理及追偿职责的，由甲方承担全部责任，因此造成的损失不在风险补偿机制的补偿范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（二）乙方按照本协议的要求履行了各项约定义务的，说明乙方业已实现勤勉尽责，不对其他事项承担责任。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（三）甲方未按照约定履行义务的，乙方可要求甲方限期整改，整改仍不合格的或下一年度仍未符合要求的，乙方有权解除本协议，终止与甲方项目合作。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（四）甲方信贷审批意见及相关内容不真实或未满足《</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》规定的相关条件的，该贷款项目不得申请补偿，已经补偿的应当全额返还。</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（五）甲方违反声明和承诺造成损失或不良影响的，乙方有权解除本协议，终止与甲方合作，并要求返还相应补偿资金。造成乙方损失的，甲方应对乙方的损失承担赔偿责任。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（六）甲方及甲方工作人员违反规定，弄虚作假,骗取补偿资金的行为，乙方有权解除本协议，并根据情况釆取追回补偿资金、警告并要求限期改正等措施，构成犯罪的，移交相关部门处理。</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第十一条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保密条款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（一）甲乙双方应对本协议项下获悉的相关信息履行保密义务。未经另一方事先书面许可，任何一方不得公开披露、</w:t>
      </w:r>
      <w:bookmarkStart w:id="0" w:name="_GoBack"/>
      <w:bookmarkEnd w:id="0"/>
      <w:r>
        <w:rPr>
          <w:rFonts w:hint="eastAsia" w:ascii="Times New Roman" w:hAnsi="Times New Roman" w:eastAsia="仿宋_GB2312" w:cs="Times New Roman"/>
          <w:sz w:val="32"/>
          <w:szCs w:val="32"/>
          <w:lang w:eastAsia="zh-CN"/>
        </w:rPr>
        <w:t>向任何第三方透露或提供相关的资料和信息。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（二）国家有关部门依法要求查询或要求提供有关的资料和信息的，不受前款约束。</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第十二条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协议生效与有效期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本协议自甲乙双方法定代表人或全权代表签章并加盖公章之日起生效，有效期与《</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》保持一致。</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第十三条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协议解除</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如甲方被主管部门撤销合作机构资格，本协议在乙方向甲方发出书面解除通知之日起解除，所有风险由甲方自行承担。</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第十四条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争议的解决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履行本协议发生的争议，甲乙双方应友好协商解决，协商不成的，任一方可向</w:t>
      </w:r>
      <w:r>
        <w:rPr>
          <w:rFonts w:hint="eastAsia" w:ascii="Times New Roman" w:hAnsi="Times New Roman" w:eastAsia="仿宋_GB2312" w:cs="Times New Roman"/>
          <w:sz w:val="32"/>
          <w:szCs w:val="32"/>
          <w:lang w:val="en-US" w:eastAsia="zh-CN"/>
        </w:rPr>
        <w:t>增城区</w:t>
      </w:r>
      <w:r>
        <w:rPr>
          <w:rFonts w:hint="eastAsia" w:ascii="Times New Roman" w:hAnsi="Times New Roman" w:eastAsia="仿宋_GB2312" w:cs="Times New Roman"/>
          <w:sz w:val="32"/>
          <w:szCs w:val="32"/>
          <w:lang w:eastAsia="zh-CN"/>
        </w:rPr>
        <w:t>人民法院提起诉讼。</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第十五条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其他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（一）本协议的所有附件和补充协议均为协议有效组成部分，与本协议具有同等法律效力。</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本协议生效后，甲乙双方之间因本协议履行需要发出的任何来往文件、信函、传真、邮件等材料报送、通知或联络，须按本协议指定的联系方式（附件Ⅰ)送达。一方变更的，应当及时书面通知另一方，否则自行承担后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（三）执行本协议的过程中，所有经甲乙双方签署确认的文件（包括会议纪要、补充协议、往来信函）即成为本协议的有效组成部分，其生效日期为双方签字盖章或确认之日期。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lang w:val="en-US" w:eastAsia="zh-CN"/>
        </w:rPr>
        <w:t>实施细则</w:t>
      </w:r>
      <w:r>
        <w:rPr>
          <w:rFonts w:hint="eastAsia" w:ascii="Times New Roman" w:hAnsi="Times New Roman" w:eastAsia="仿宋_GB2312" w:cs="Times New Roman"/>
          <w:sz w:val="32"/>
          <w:szCs w:val="32"/>
          <w:lang w:eastAsia="zh-CN"/>
        </w:rPr>
        <w:t>》及《广州市增城区普惠信用贷款风险分担实施操作规程》作为本协议的政策指导性文件，并与本协议一起阅读和理解，如与本协议相冲突的，以上述文件为准。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（五）若因政策法规变化，本协议须根据工作需要按规定程序调整的，甲乙双方签署补充协议并承诺共同遵守。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（六）本协议一式</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份，协议各方各执一份，报主管部门一份。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sectPr>
          <w:footerReference r:id="rId4" w:type="default"/>
          <w:pgSz w:w="11907" w:h="16839"/>
          <w:pgMar w:top="1431" w:right="1785" w:bottom="1225" w:left="1785" w:header="0" w:footer="1011"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rPr>
      </w:pPr>
      <w:r>
        <w:rPr>
          <w:rFonts w:hint="eastAsia" w:ascii="Times New Roman" w:hAnsi="Times New Roman" w:eastAsia="仿宋_GB2312" w:cs="Times New Roman"/>
          <w:sz w:val="32"/>
          <w:szCs w:val="32"/>
          <w:lang w:eastAsia="zh-CN"/>
        </w:rPr>
        <w:t>（本页无正文， 为签署页）</w:t>
      </w:r>
    </w:p>
    <w:p>
      <w:pPr>
        <w:pStyle w:val="3"/>
        <w:spacing w:before="167" w:line="190" w:lineRule="auto"/>
        <w:ind w:left="768"/>
        <w:outlineLvl w:val="1"/>
        <w:rPr>
          <w:rFonts w:hint="eastAsia" w:ascii="仿宋" w:hAnsi="仿宋" w:eastAsia="仿宋" w:cs="仿宋"/>
          <w:sz w:val="36"/>
          <w:szCs w:val="36"/>
          <w:lang w:eastAsia="zh-CN"/>
        </w:rPr>
      </w:pPr>
      <w:r>
        <w:rPr>
          <w:rFonts w:hint="eastAsia" w:ascii="仿宋" w:hAnsi="仿宋" w:eastAsia="仿宋" w:cs="仿宋"/>
          <w:b/>
          <w:bCs/>
          <w:spacing w:val="-6"/>
          <w:sz w:val="36"/>
          <w:szCs w:val="36"/>
          <w:lang w:eastAsia="zh-CN"/>
        </w:rPr>
        <w:t>合作机构</w:t>
      </w:r>
      <w:r>
        <w:rPr>
          <w:rFonts w:hint="eastAsia" w:ascii="仿宋" w:hAnsi="仿宋" w:eastAsia="仿宋" w:cs="仿宋"/>
          <w:b/>
          <w:bCs/>
          <w:spacing w:val="-6"/>
          <w:sz w:val="36"/>
          <w:szCs w:val="36"/>
        </w:rPr>
        <w:t>（甲方</w:t>
      </w:r>
      <w:r>
        <w:rPr>
          <w:rFonts w:hint="eastAsia" w:ascii="仿宋" w:hAnsi="仿宋" w:eastAsia="仿宋" w:cs="仿宋"/>
          <w:b/>
          <w:bCs/>
          <w:spacing w:val="-94"/>
          <w:w w:val="96"/>
          <w:sz w:val="36"/>
          <w:szCs w:val="36"/>
          <w:lang w:eastAsia="zh-CN"/>
        </w:rPr>
        <w:t>）：</w:t>
      </w:r>
    </w:p>
    <w:p>
      <w:pPr>
        <w:pStyle w:val="3"/>
        <w:spacing w:before="123" w:line="194" w:lineRule="auto"/>
        <w:ind w:left="662"/>
        <w:rPr>
          <w:rFonts w:hint="eastAsia" w:ascii="仿宋" w:hAnsi="仿宋" w:eastAsia="仿宋" w:cs="仿宋"/>
        </w:rPr>
      </w:pPr>
      <w:r>
        <w:rPr>
          <w:rFonts w:hint="eastAsia" w:ascii="仿宋" w:hAnsi="仿宋" w:eastAsia="仿宋" w:cs="仿宋"/>
          <w:b/>
          <w:bCs/>
          <w:spacing w:val="-16"/>
          <w:lang w:eastAsia="zh-CN"/>
        </w:rPr>
        <w:t>（</w:t>
      </w:r>
      <w:r>
        <w:rPr>
          <w:rFonts w:hint="eastAsia" w:ascii="仿宋" w:hAnsi="仿宋" w:eastAsia="仿宋" w:cs="仿宋"/>
          <w:b/>
          <w:bCs/>
          <w:spacing w:val="-16"/>
          <w:lang w:val="en-US" w:eastAsia="zh-CN"/>
        </w:rPr>
        <w:t>合作机构名称）</w:t>
      </w:r>
      <w:r>
        <w:rPr>
          <w:rFonts w:hint="eastAsia" w:ascii="仿宋" w:hAnsi="仿宋" w:eastAsia="仿宋" w:cs="仿宋"/>
          <w:b/>
          <w:bCs/>
          <w:spacing w:val="-16"/>
        </w:rPr>
        <w:t>（公章）</w:t>
      </w:r>
    </w:p>
    <w:p>
      <w:pPr>
        <w:pStyle w:val="3"/>
        <w:spacing w:before="167" w:line="194" w:lineRule="auto"/>
        <w:ind w:left="684"/>
        <w:rPr>
          <w:rFonts w:hint="eastAsia" w:ascii="仿宋" w:hAnsi="仿宋" w:eastAsia="仿宋" w:cs="仿宋"/>
          <w:spacing w:val="5"/>
        </w:rPr>
      </w:pPr>
      <w:r>
        <w:rPr>
          <w:rFonts w:hint="eastAsia" w:ascii="仿宋" w:hAnsi="仿宋" w:eastAsia="仿宋" w:cs="仿宋"/>
          <w:spacing w:val="5"/>
        </w:rPr>
        <w:t>法定代表人或授权代表（签章）</w:t>
      </w:r>
    </w:p>
    <w:p>
      <w:pPr>
        <w:pStyle w:val="3"/>
        <w:spacing w:before="167" w:line="194" w:lineRule="auto"/>
        <w:ind w:left="684"/>
        <w:rPr>
          <w:rFonts w:hint="eastAsia" w:ascii="仿宋" w:hAnsi="仿宋" w:eastAsia="仿宋" w:cs="仿宋"/>
          <w:spacing w:val="5"/>
          <w:lang w:eastAsia="zh-CN"/>
        </w:rPr>
      </w:pPr>
      <w:r>
        <w:rPr>
          <w:rFonts w:hint="eastAsia" w:ascii="仿宋" w:hAnsi="仿宋" w:eastAsia="仿宋" w:cs="仿宋"/>
          <w:spacing w:val="5"/>
          <w:lang w:eastAsia="zh-CN"/>
        </w:rPr>
        <w:t>联系、送达地址：</w:t>
      </w:r>
    </w:p>
    <w:p>
      <w:pPr>
        <w:pStyle w:val="3"/>
        <w:spacing w:before="167" w:line="194" w:lineRule="auto"/>
        <w:ind w:left="684"/>
        <w:rPr>
          <w:rFonts w:hint="eastAsia" w:ascii="仿宋" w:hAnsi="仿宋" w:eastAsia="仿宋" w:cs="仿宋"/>
          <w:spacing w:val="5"/>
          <w:lang w:eastAsia="zh-CN"/>
        </w:rPr>
      </w:pPr>
      <w:r>
        <w:rPr>
          <w:rFonts w:hint="eastAsia" w:ascii="仿宋" w:hAnsi="仿宋" w:eastAsia="仿宋" w:cs="仿宋"/>
          <w:spacing w:val="5"/>
          <w:lang w:eastAsia="zh-CN"/>
        </w:rPr>
        <w:t>联系电话：</w:t>
      </w:r>
    </w:p>
    <w:p>
      <w:pPr>
        <w:spacing w:line="263" w:lineRule="auto"/>
        <w:rPr>
          <w:rFonts w:hint="eastAsia" w:ascii="仿宋" w:hAnsi="仿宋" w:eastAsia="仿宋" w:cs="仿宋"/>
          <w:sz w:val="21"/>
        </w:rPr>
      </w:pPr>
    </w:p>
    <w:p>
      <w:pPr>
        <w:spacing w:line="264" w:lineRule="auto"/>
        <w:rPr>
          <w:rFonts w:hint="eastAsia" w:ascii="仿宋" w:hAnsi="仿宋" w:eastAsia="仿宋" w:cs="仿宋"/>
          <w:sz w:val="21"/>
        </w:rPr>
      </w:pPr>
    </w:p>
    <w:p>
      <w:pPr>
        <w:spacing w:line="264" w:lineRule="auto"/>
        <w:rPr>
          <w:rFonts w:hint="eastAsia" w:ascii="仿宋" w:hAnsi="仿宋" w:eastAsia="仿宋" w:cs="仿宋"/>
          <w:sz w:val="21"/>
        </w:rPr>
      </w:pPr>
    </w:p>
    <w:p>
      <w:pPr>
        <w:spacing w:line="264" w:lineRule="auto"/>
        <w:rPr>
          <w:rFonts w:hint="eastAsia" w:ascii="仿宋" w:hAnsi="仿宋" w:eastAsia="仿宋" w:cs="仿宋"/>
          <w:sz w:val="21"/>
        </w:rPr>
      </w:pPr>
    </w:p>
    <w:p>
      <w:pPr>
        <w:spacing w:line="264" w:lineRule="auto"/>
        <w:rPr>
          <w:rFonts w:hint="eastAsia" w:ascii="仿宋" w:hAnsi="仿宋" w:eastAsia="仿宋" w:cs="仿宋"/>
          <w:sz w:val="21"/>
        </w:rPr>
      </w:pPr>
    </w:p>
    <w:p>
      <w:pPr>
        <w:spacing w:line="264" w:lineRule="auto"/>
        <w:rPr>
          <w:rFonts w:hint="eastAsia" w:ascii="仿宋" w:hAnsi="仿宋" w:eastAsia="仿宋" w:cs="仿宋"/>
          <w:sz w:val="21"/>
        </w:rPr>
      </w:pPr>
    </w:p>
    <w:p>
      <w:pPr>
        <w:spacing w:line="264" w:lineRule="auto"/>
        <w:rPr>
          <w:rFonts w:hint="eastAsia" w:ascii="仿宋" w:hAnsi="仿宋" w:eastAsia="仿宋" w:cs="仿宋"/>
          <w:sz w:val="21"/>
        </w:rPr>
      </w:pPr>
    </w:p>
    <w:p>
      <w:pPr>
        <w:pStyle w:val="3"/>
        <w:spacing w:before="164" w:line="190" w:lineRule="auto"/>
        <w:ind w:left="775"/>
        <w:outlineLvl w:val="1"/>
        <w:rPr>
          <w:rFonts w:hint="eastAsia" w:ascii="仿宋" w:hAnsi="仿宋" w:eastAsia="仿宋" w:cs="仿宋"/>
          <w:sz w:val="36"/>
          <w:szCs w:val="36"/>
        </w:rPr>
      </w:pPr>
      <w:r>
        <w:rPr>
          <w:rFonts w:hint="eastAsia" w:ascii="仿宋" w:hAnsi="仿宋" w:eastAsia="仿宋" w:cs="仿宋"/>
          <w:b/>
          <w:bCs/>
          <w:spacing w:val="-14"/>
          <w:sz w:val="36"/>
          <w:szCs w:val="36"/>
        </w:rPr>
        <w:t>受托管理机构（乙方</w:t>
      </w:r>
      <w:r>
        <w:rPr>
          <w:rFonts w:hint="eastAsia" w:ascii="仿宋" w:hAnsi="仿宋" w:eastAsia="仿宋" w:cs="仿宋"/>
          <w:b/>
          <w:bCs/>
          <w:spacing w:val="-35"/>
          <w:sz w:val="36"/>
          <w:szCs w:val="36"/>
        </w:rPr>
        <w:t>）：</w:t>
      </w:r>
    </w:p>
    <w:p>
      <w:pPr>
        <w:pStyle w:val="3"/>
        <w:spacing w:before="122" w:line="194" w:lineRule="auto"/>
        <w:ind w:firstLine="969" w:firstLineChars="300"/>
        <w:rPr>
          <w:rFonts w:hint="eastAsia" w:ascii="仿宋" w:hAnsi="仿宋" w:eastAsia="仿宋" w:cs="仿宋"/>
        </w:rPr>
      </w:pPr>
      <w:r>
        <w:rPr>
          <w:rFonts w:hint="eastAsia" w:ascii="仿宋" w:hAnsi="仿宋" w:eastAsia="仿宋" w:cs="仿宋"/>
          <w:b/>
          <w:bCs/>
          <w:spacing w:val="6"/>
          <w:lang w:val="en-US" w:eastAsia="zh-CN"/>
        </w:rPr>
        <w:t>公司名称</w:t>
      </w:r>
      <w:r>
        <w:rPr>
          <w:rFonts w:hint="eastAsia" w:ascii="仿宋" w:hAnsi="仿宋" w:eastAsia="仿宋" w:cs="仿宋"/>
          <w:b/>
          <w:bCs/>
          <w:spacing w:val="6"/>
        </w:rPr>
        <w:t>（公章）</w:t>
      </w:r>
    </w:p>
    <w:p>
      <w:pPr>
        <w:pStyle w:val="3"/>
        <w:spacing w:before="169" w:line="194" w:lineRule="auto"/>
        <w:ind w:left="684"/>
        <w:rPr>
          <w:rFonts w:hint="eastAsia" w:ascii="仿宋" w:hAnsi="仿宋" w:eastAsia="仿宋" w:cs="仿宋"/>
        </w:rPr>
      </w:pPr>
      <w:r>
        <w:rPr>
          <w:rFonts w:hint="eastAsia" w:ascii="仿宋" w:hAnsi="仿宋" w:eastAsia="仿宋" w:cs="仿宋"/>
          <w:spacing w:val="3"/>
        </w:rPr>
        <w:t>法定代表人（签章）</w:t>
      </w:r>
    </w:p>
    <w:p>
      <w:pPr>
        <w:pStyle w:val="3"/>
        <w:spacing w:before="167" w:line="194" w:lineRule="auto"/>
        <w:ind w:left="684"/>
        <w:rPr>
          <w:rFonts w:hint="eastAsia" w:ascii="仿宋" w:hAnsi="仿宋" w:eastAsia="仿宋" w:cs="仿宋"/>
          <w:spacing w:val="5"/>
          <w:lang w:eastAsia="zh-CN"/>
        </w:rPr>
      </w:pPr>
      <w:r>
        <w:rPr>
          <w:rFonts w:hint="eastAsia" w:ascii="仿宋" w:hAnsi="仿宋" w:eastAsia="仿宋" w:cs="仿宋"/>
          <w:spacing w:val="5"/>
          <w:lang w:eastAsia="zh-CN"/>
        </w:rPr>
        <w:t>联系、送达地址：</w:t>
      </w:r>
    </w:p>
    <w:p>
      <w:pPr>
        <w:pStyle w:val="3"/>
        <w:spacing w:before="167" w:line="194" w:lineRule="auto"/>
        <w:ind w:left="684"/>
        <w:rPr>
          <w:rFonts w:hint="eastAsia" w:ascii="仿宋" w:hAnsi="仿宋" w:eastAsia="仿宋" w:cs="仿宋"/>
          <w:spacing w:val="5"/>
          <w:lang w:eastAsia="zh-CN"/>
        </w:rPr>
      </w:pPr>
      <w:r>
        <w:rPr>
          <w:rFonts w:hint="eastAsia" w:ascii="仿宋" w:hAnsi="仿宋" w:eastAsia="仿宋" w:cs="仿宋"/>
          <w:spacing w:val="5"/>
          <w:lang w:eastAsia="zh-CN"/>
        </w:rPr>
        <w:t>联系电话：</w:t>
      </w:r>
    </w:p>
    <w:p>
      <w:pPr>
        <w:spacing w:line="263" w:lineRule="auto"/>
        <w:rPr>
          <w:rFonts w:hint="eastAsia" w:ascii="仿宋" w:hAnsi="仿宋" w:eastAsia="仿宋" w:cs="仿宋"/>
          <w:sz w:val="21"/>
        </w:rPr>
      </w:pPr>
    </w:p>
    <w:p>
      <w:pPr>
        <w:spacing w:line="253" w:lineRule="auto"/>
        <w:rPr>
          <w:rFonts w:hint="eastAsia" w:ascii="仿宋" w:hAnsi="仿宋" w:eastAsia="仿宋" w:cs="仿宋"/>
          <w:sz w:val="21"/>
        </w:rPr>
      </w:pPr>
    </w:p>
    <w:p>
      <w:pPr>
        <w:spacing w:line="253" w:lineRule="auto"/>
        <w:rPr>
          <w:rFonts w:hint="eastAsia" w:ascii="仿宋" w:hAnsi="仿宋" w:eastAsia="仿宋" w:cs="仿宋"/>
          <w:sz w:val="21"/>
        </w:rPr>
      </w:pPr>
    </w:p>
    <w:p>
      <w:pPr>
        <w:spacing w:line="253" w:lineRule="auto"/>
        <w:rPr>
          <w:rFonts w:hint="eastAsia" w:ascii="仿宋" w:hAnsi="仿宋" w:eastAsia="仿宋" w:cs="仿宋"/>
          <w:sz w:val="21"/>
        </w:rPr>
      </w:pPr>
    </w:p>
    <w:p>
      <w:pPr>
        <w:spacing w:line="253" w:lineRule="auto"/>
        <w:rPr>
          <w:rFonts w:hint="eastAsia" w:ascii="仿宋" w:hAnsi="仿宋" w:eastAsia="仿宋" w:cs="仿宋"/>
          <w:sz w:val="21"/>
        </w:rPr>
      </w:pPr>
    </w:p>
    <w:p>
      <w:pPr>
        <w:spacing w:line="194" w:lineRule="auto"/>
        <w:rPr>
          <w:rFonts w:hint="eastAsia" w:ascii="仿宋" w:hAnsi="仿宋" w:eastAsia="仿宋" w:cs="仿宋"/>
        </w:rPr>
        <w:sectPr>
          <w:footerReference r:id="rId5" w:type="default"/>
          <w:pgSz w:w="11907" w:h="16839"/>
          <w:pgMar w:top="1431" w:right="1785" w:bottom="1225" w:left="1785" w:header="0" w:footer="1014" w:gutter="0"/>
          <w:pgNumType w:fmt="decimal"/>
          <w:cols w:space="720" w:num="1"/>
        </w:sectPr>
      </w:pPr>
    </w:p>
    <w:p>
      <w:pPr>
        <w:pStyle w:val="3"/>
        <w:spacing w:before="141" w:line="190" w:lineRule="auto"/>
        <w:rPr>
          <w:rFonts w:hint="eastAsia" w:ascii="仿宋" w:hAnsi="仿宋" w:eastAsia="仿宋" w:cs="仿宋"/>
        </w:rPr>
      </w:pPr>
      <w:r>
        <w:rPr>
          <w:rFonts w:hint="eastAsia" w:ascii="仿宋" w:hAnsi="仿宋" w:eastAsia="仿宋" w:cs="仿宋"/>
          <w:spacing w:val="-10"/>
        </w:rPr>
        <w:t>附件2：</w:t>
      </w:r>
    </w:p>
    <w:p>
      <w:pPr>
        <w:pStyle w:val="3"/>
        <w:spacing w:before="1" w:line="199" w:lineRule="auto"/>
        <w:jc w:val="center"/>
        <w:outlineLvl w:val="0"/>
        <w:rPr>
          <w:rFonts w:hint="eastAsia" w:ascii="仿宋" w:hAnsi="仿宋" w:eastAsia="仿宋" w:cs="仿宋"/>
          <w:sz w:val="43"/>
          <w:szCs w:val="43"/>
        </w:rPr>
      </w:pPr>
      <w:r>
        <w:rPr>
          <w:rFonts w:hint="eastAsia" w:ascii="仿宋" w:hAnsi="仿宋" w:eastAsia="仿宋" w:cs="仿宋"/>
          <w:b/>
          <w:bCs/>
          <w:spacing w:val="6"/>
          <w:sz w:val="43"/>
          <w:szCs w:val="43"/>
          <w:lang w:val="en-US" w:eastAsia="zh-CN"/>
        </w:rPr>
        <w:t>广</w:t>
      </w:r>
      <w:r>
        <w:rPr>
          <w:rFonts w:hint="eastAsia" w:ascii="仿宋" w:hAnsi="仿宋" w:eastAsia="仿宋" w:cs="仿宋"/>
          <w:b/>
          <w:bCs/>
          <w:spacing w:val="6"/>
          <w:sz w:val="43"/>
          <w:szCs w:val="43"/>
        </w:rPr>
        <w:t>州市增城区普惠信用贷款风险分担机制数据报送表</w:t>
      </w:r>
    </w:p>
    <w:p>
      <w:pPr>
        <w:keepNext w:val="0"/>
        <w:keepLines w:val="0"/>
        <w:widowControl/>
        <w:suppressLineNumbers w:val="0"/>
        <w:jc w:val="right"/>
        <w:textAlignment w:val="center"/>
        <w:rPr>
          <w:rFonts w:hint="eastAsia" w:ascii="仿宋" w:hAnsi="仿宋" w:eastAsia="仿宋" w:cs="仿宋"/>
          <w:b/>
          <w:i w:val="0"/>
          <w:color w:val="000000"/>
          <w:kern w:val="0"/>
          <w:sz w:val="21"/>
          <w:szCs w:val="21"/>
          <w:u w:val="none"/>
          <w:lang w:val="en-US" w:eastAsia="zh-CN" w:bidi="ar"/>
        </w:rPr>
      </w:pPr>
    </w:p>
    <w:p>
      <w:pPr>
        <w:keepNext w:val="0"/>
        <w:keepLines w:val="0"/>
        <w:widowControl/>
        <w:suppressLineNumbers w:val="0"/>
        <w:jc w:val="right"/>
        <w:textAlignment w:val="center"/>
        <w:rPr>
          <w:rFonts w:hint="eastAsia" w:ascii="仿宋" w:hAnsi="仿宋" w:eastAsia="仿宋" w:cs="仿宋"/>
          <w:b/>
          <w:i w:val="0"/>
          <w:color w:val="000000"/>
          <w:kern w:val="0"/>
          <w:sz w:val="21"/>
          <w:szCs w:val="21"/>
          <w:u w:val="none"/>
          <w:lang w:val="en-US" w:eastAsia="zh-CN" w:bidi="ar"/>
        </w:rPr>
      </w:pPr>
    </w:p>
    <w:p>
      <w:pPr>
        <w:keepNext w:val="0"/>
        <w:keepLines w:val="0"/>
        <w:widowControl/>
        <w:suppressLineNumbers w:val="0"/>
        <w:jc w:val="right"/>
        <w:textAlignment w:val="center"/>
        <w:rPr>
          <w:rFonts w:hint="eastAsia" w:ascii="仿宋" w:hAnsi="仿宋" w:eastAsia="仿宋" w:cs="仿宋"/>
          <w:b/>
          <w:i w:val="0"/>
          <w:color w:val="000000"/>
          <w:kern w:val="0"/>
          <w:sz w:val="21"/>
          <w:szCs w:val="21"/>
          <w:u w:val="none"/>
          <w:lang w:val="en-US" w:eastAsia="zh-CN" w:bidi="ar"/>
        </w:rPr>
      </w:pPr>
      <w:r>
        <w:rPr>
          <w:rFonts w:hint="eastAsia" w:ascii="仿宋" w:hAnsi="仿宋" w:eastAsia="仿宋" w:cs="仿宋"/>
          <w:b/>
          <w:i w:val="0"/>
          <w:color w:val="000000"/>
          <w:kern w:val="0"/>
          <w:sz w:val="21"/>
          <w:szCs w:val="21"/>
          <w:u w:val="none"/>
          <w:lang w:val="en-US" w:eastAsia="zh-CN" w:bidi="ar"/>
        </w:rPr>
        <w:t>单位：元</w:t>
      </w:r>
    </w:p>
    <w:tbl>
      <w:tblPr>
        <w:tblStyle w:val="7"/>
        <w:tblW w:w="143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630"/>
        <w:gridCol w:w="750"/>
        <w:gridCol w:w="765"/>
        <w:gridCol w:w="570"/>
        <w:gridCol w:w="705"/>
        <w:gridCol w:w="600"/>
        <w:gridCol w:w="825"/>
        <w:gridCol w:w="900"/>
        <w:gridCol w:w="750"/>
        <w:gridCol w:w="735"/>
        <w:gridCol w:w="810"/>
        <w:gridCol w:w="840"/>
        <w:gridCol w:w="840"/>
        <w:gridCol w:w="690"/>
        <w:gridCol w:w="750"/>
        <w:gridCol w:w="870"/>
        <w:gridCol w:w="1080"/>
        <w:gridCol w:w="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合作机构</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放款支行</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贷款编号</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借款人证件号码</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所属行业</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关联方证件号码</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授信额度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实际放款金额</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贷款利率</w:t>
            </w:r>
            <w:r>
              <w:rPr>
                <w:rFonts w:hint="eastAsia" w:ascii="仿宋" w:hAnsi="仿宋" w:eastAsia="仿宋" w:cs="仿宋"/>
                <w:b/>
                <w:i w:val="0"/>
                <w:color w:val="000000"/>
                <w:kern w:val="0"/>
                <w:sz w:val="24"/>
                <w:szCs w:val="24"/>
                <w:u w:val="none"/>
                <w:lang w:val="en-US" w:eastAsia="zh-CN" w:bidi="ar"/>
              </w:rPr>
              <w:br w:type="textWrapping"/>
            </w:r>
            <w:r>
              <w:rPr>
                <w:rFonts w:hint="eastAsia" w:ascii="仿宋" w:hAnsi="仿宋" w:eastAsia="仿宋" w:cs="仿宋"/>
                <w:b/>
                <w:i w:val="0"/>
                <w:color w:val="000000"/>
                <w:kern w:val="0"/>
                <w:sz w:val="24"/>
                <w:szCs w:val="24"/>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放款日</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到期日</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担保方式</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贷款用途</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是否小微企业、个体工商户或小微企业主</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是否属“限制”与“淘汰”类产业范畴、金融、类金融和房地产领域</w:t>
            </w: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是否属于首次贷款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合计</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i w:val="0"/>
                <w:color w:val="000000"/>
                <w:sz w:val="22"/>
                <w:szCs w:val="22"/>
                <w:u w:val="none"/>
              </w:rPr>
            </w:pPr>
          </w:p>
        </w:tc>
      </w:tr>
    </w:tbl>
    <w:p>
      <w:pPr>
        <w:pStyle w:val="3"/>
        <w:spacing w:before="28" w:line="184" w:lineRule="auto"/>
        <w:ind w:left="417"/>
        <w:rPr>
          <w:rFonts w:hint="eastAsia" w:ascii="仿宋" w:hAnsi="仿宋" w:eastAsia="仿宋" w:cs="仿宋"/>
          <w:b/>
          <w:bCs/>
          <w:spacing w:val="-3"/>
          <w:sz w:val="22"/>
          <w:szCs w:val="22"/>
        </w:rPr>
      </w:pPr>
    </w:p>
    <w:p>
      <w:pPr>
        <w:pStyle w:val="3"/>
        <w:spacing w:before="28" w:line="184" w:lineRule="auto"/>
        <w:ind w:left="417"/>
        <w:rPr>
          <w:rFonts w:hint="eastAsia" w:ascii="仿宋" w:hAnsi="仿宋" w:eastAsia="仿宋" w:cs="仿宋"/>
          <w:sz w:val="22"/>
          <w:szCs w:val="22"/>
        </w:rPr>
      </w:pPr>
      <w:r>
        <w:rPr>
          <w:rFonts w:hint="eastAsia" w:ascii="仿宋" w:hAnsi="仿宋" w:eastAsia="仿宋" w:cs="仿宋"/>
          <w:b/>
          <w:bCs/>
          <w:spacing w:val="-3"/>
          <w:sz w:val="22"/>
          <w:szCs w:val="22"/>
        </w:rPr>
        <w:t>填写说明：（提交时，请删除填写说明）</w:t>
      </w:r>
    </w:p>
    <w:p>
      <w:pPr>
        <w:pStyle w:val="3"/>
        <w:spacing w:before="19" w:line="184" w:lineRule="auto"/>
        <w:ind w:left="430"/>
        <w:outlineLvl w:val="2"/>
        <w:rPr>
          <w:rFonts w:hint="eastAsia" w:ascii="仿宋" w:hAnsi="仿宋" w:eastAsia="仿宋" w:cs="仿宋"/>
          <w:sz w:val="22"/>
          <w:szCs w:val="22"/>
        </w:rPr>
      </w:pPr>
      <w:r>
        <w:rPr>
          <w:rFonts w:hint="eastAsia" w:ascii="仿宋" w:hAnsi="仿宋" w:eastAsia="仿宋" w:cs="仿宋"/>
          <w:b/>
          <w:bCs/>
          <w:spacing w:val="-1"/>
          <w:sz w:val="22"/>
          <w:szCs w:val="22"/>
        </w:rPr>
        <w:t>1.合作</w:t>
      </w:r>
      <w:r>
        <w:rPr>
          <w:rFonts w:hint="eastAsia" w:ascii="仿宋" w:hAnsi="仿宋" w:eastAsia="仿宋" w:cs="仿宋"/>
          <w:b/>
          <w:bCs/>
          <w:spacing w:val="-1"/>
          <w:sz w:val="22"/>
          <w:szCs w:val="22"/>
          <w:lang w:val="en-US" w:eastAsia="zh-CN"/>
        </w:rPr>
        <w:t>机构</w:t>
      </w:r>
      <w:r>
        <w:rPr>
          <w:rFonts w:hint="eastAsia" w:ascii="仿宋" w:hAnsi="仿宋" w:eastAsia="仿宋" w:cs="仿宋"/>
          <w:b/>
          <w:bCs/>
          <w:spacing w:val="-1"/>
          <w:sz w:val="22"/>
          <w:szCs w:val="22"/>
        </w:rPr>
        <w:t>：指</w:t>
      </w:r>
      <w:r>
        <w:rPr>
          <w:rFonts w:hint="eastAsia" w:ascii="仿宋" w:hAnsi="仿宋" w:eastAsia="仿宋" w:cs="仿宋"/>
          <w:b/>
          <w:bCs/>
          <w:spacing w:val="-1"/>
          <w:sz w:val="22"/>
          <w:szCs w:val="22"/>
          <w:lang w:eastAsia="zh-CN"/>
        </w:rPr>
        <w:t>合作机构</w:t>
      </w:r>
      <w:r>
        <w:rPr>
          <w:rFonts w:hint="eastAsia" w:ascii="仿宋" w:hAnsi="仿宋" w:eastAsia="仿宋" w:cs="仿宋"/>
          <w:b/>
          <w:bCs/>
          <w:spacing w:val="-1"/>
          <w:sz w:val="22"/>
          <w:szCs w:val="22"/>
        </w:rPr>
        <w:t>全称，每次报送的名称应保持不</w:t>
      </w:r>
      <w:r>
        <w:rPr>
          <w:rFonts w:hint="eastAsia" w:ascii="仿宋" w:hAnsi="仿宋" w:eastAsia="仿宋" w:cs="仿宋"/>
          <w:b/>
          <w:bCs/>
          <w:spacing w:val="-2"/>
          <w:sz w:val="22"/>
          <w:szCs w:val="22"/>
        </w:rPr>
        <w:t>变。</w:t>
      </w:r>
    </w:p>
    <w:p>
      <w:pPr>
        <w:pStyle w:val="3"/>
        <w:spacing w:before="21" w:line="184" w:lineRule="auto"/>
        <w:ind w:left="417"/>
        <w:outlineLvl w:val="2"/>
        <w:rPr>
          <w:rFonts w:hint="eastAsia" w:ascii="仿宋" w:hAnsi="仿宋" w:eastAsia="仿宋" w:cs="仿宋"/>
          <w:sz w:val="22"/>
          <w:szCs w:val="22"/>
        </w:rPr>
      </w:pPr>
      <w:r>
        <w:rPr>
          <w:rFonts w:hint="eastAsia" w:ascii="仿宋" w:hAnsi="仿宋" w:eastAsia="仿宋" w:cs="仿宋"/>
          <w:b/>
          <w:bCs/>
          <w:spacing w:val="-2"/>
          <w:sz w:val="22"/>
          <w:szCs w:val="22"/>
        </w:rPr>
        <w:t>2.放款支行：指该笔贷款对应的放款支行名称，每个支行的名称应保持不变。</w:t>
      </w:r>
    </w:p>
    <w:p>
      <w:pPr>
        <w:pStyle w:val="3"/>
        <w:spacing w:before="21" w:line="184" w:lineRule="auto"/>
        <w:ind w:left="418"/>
        <w:outlineLvl w:val="2"/>
        <w:rPr>
          <w:rFonts w:hint="eastAsia" w:ascii="仿宋" w:hAnsi="仿宋" w:eastAsia="仿宋" w:cs="仿宋"/>
          <w:sz w:val="22"/>
          <w:szCs w:val="22"/>
        </w:rPr>
      </w:pPr>
      <w:r>
        <w:rPr>
          <w:rFonts w:hint="eastAsia" w:ascii="仿宋" w:hAnsi="仿宋" w:eastAsia="仿宋" w:cs="仿宋"/>
          <w:b/>
          <w:bCs/>
          <w:spacing w:val="-2"/>
          <w:sz w:val="22"/>
          <w:szCs w:val="22"/>
        </w:rPr>
        <w:t>3.贷款编号：指该笔贷款在合作</w:t>
      </w:r>
      <w:r>
        <w:rPr>
          <w:rFonts w:hint="eastAsia" w:ascii="仿宋" w:hAnsi="仿宋" w:eastAsia="仿宋" w:cs="仿宋"/>
          <w:b/>
          <w:bCs/>
          <w:spacing w:val="-2"/>
          <w:sz w:val="22"/>
          <w:szCs w:val="22"/>
          <w:lang w:val="en-US" w:eastAsia="zh-CN"/>
        </w:rPr>
        <w:t>机构</w:t>
      </w:r>
      <w:r>
        <w:rPr>
          <w:rFonts w:hint="eastAsia" w:ascii="仿宋" w:hAnsi="仿宋" w:eastAsia="仿宋" w:cs="仿宋"/>
          <w:b/>
          <w:bCs/>
          <w:spacing w:val="-2"/>
          <w:sz w:val="22"/>
          <w:szCs w:val="22"/>
        </w:rPr>
        <w:t>内部的唯一性编号，各银行根据自身实际情况填报。</w:t>
      </w:r>
    </w:p>
    <w:p>
      <w:pPr>
        <w:spacing w:line="184" w:lineRule="auto"/>
        <w:rPr>
          <w:rFonts w:hint="eastAsia" w:ascii="仿宋" w:hAnsi="仿宋" w:eastAsia="仿宋" w:cs="仿宋"/>
          <w:sz w:val="22"/>
          <w:szCs w:val="22"/>
        </w:rPr>
        <w:sectPr>
          <w:footerReference r:id="rId6" w:type="default"/>
          <w:pgSz w:w="16841" w:h="11900"/>
          <w:pgMar w:top="1011" w:right="1553" w:bottom="1223" w:left="1174" w:header="0" w:footer="1011" w:gutter="0"/>
          <w:pgNumType w:fmt="decimal"/>
          <w:cols w:space="720" w:num="1"/>
        </w:sectPr>
      </w:pPr>
    </w:p>
    <w:p>
      <w:pPr>
        <w:pStyle w:val="3"/>
        <w:spacing w:before="100" w:line="191" w:lineRule="auto"/>
        <w:outlineLvl w:val="2"/>
        <w:rPr>
          <w:rFonts w:hint="eastAsia" w:ascii="仿宋" w:hAnsi="仿宋" w:eastAsia="仿宋" w:cs="仿宋"/>
          <w:b/>
          <w:bCs/>
          <w:spacing w:val="-2"/>
          <w:sz w:val="22"/>
          <w:szCs w:val="22"/>
        </w:rPr>
      </w:pPr>
    </w:p>
    <w:p>
      <w:pPr>
        <w:pStyle w:val="3"/>
        <w:spacing w:before="100" w:line="191" w:lineRule="auto"/>
        <w:outlineLvl w:val="2"/>
        <w:rPr>
          <w:rFonts w:hint="eastAsia" w:ascii="仿宋" w:hAnsi="仿宋" w:eastAsia="仿宋" w:cs="仿宋"/>
          <w:sz w:val="22"/>
          <w:szCs w:val="22"/>
        </w:rPr>
      </w:pPr>
      <w:r>
        <w:rPr>
          <w:rFonts w:hint="eastAsia" w:ascii="仿宋" w:hAnsi="仿宋" w:eastAsia="仿宋" w:cs="仿宋"/>
          <w:b/>
          <w:bCs/>
          <w:spacing w:val="-2"/>
          <w:sz w:val="22"/>
          <w:szCs w:val="22"/>
        </w:rPr>
        <w:t>4.借款人：指该笔贷款的借款人名称或姓名。</w:t>
      </w:r>
    </w:p>
    <w:p>
      <w:pPr>
        <w:pStyle w:val="3"/>
        <w:spacing w:before="7" w:line="184" w:lineRule="auto"/>
        <w:ind w:left="5"/>
        <w:outlineLvl w:val="2"/>
        <w:rPr>
          <w:rFonts w:hint="eastAsia" w:ascii="仿宋" w:hAnsi="仿宋" w:eastAsia="仿宋" w:cs="仿宋"/>
          <w:sz w:val="22"/>
          <w:szCs w:val="22"/>
        </w:rPr>
      </w:pPr>
      <w:r>
        <w:rPr>
          <w:rFonts w:hint="eastAsia" w:ascii="仿宋" w:hAnsi="仿宋" w:eastAsia="仿宋" w:cs="仿宋"/>
          <w:b/>
          <w:bCs/>
          <w:spacing w:val="-1"/>
          <w:sz w:val="22"/>
          <w:szCs w:val="22"/>
        </w:rPr>
        <w:t>5.借款人证件号码：如借款人为小微企业或个体工商户，则填写其</w:t>
      </w:r>
      <w:r>
        <w:rPr>
          <w:rFonts w:hint="eastAsia" w:ascii="仿宋" w:hAnsi="仿宋" w:eastAsia="仿宋" w:cs="仿宋"/>
          <w:b/>
          <w:bCs/>
          <w:spacing w:val="-2"/>
          <w:sz w:val="22"/>
          <w:szCs w:val="22"/>
        </w:rPr>
        <w:t>统一社会信用代码；如借款人为自然人，则填写其居民身份证号码（如确有</w:t>
      </w:r>
    </w:p>
    <w:p>
      <w:pPr>
        <w:pStyle w:val="3"/>
        <w:spacing w:before="21" w:line="184" w:lineRule="auto"/>
        <w:ind w:left="371"/>
        <w:rPr>
          <w:rFonts w:hint="eastAsia" w:ascii="仿宋" w:hAnsi="仿宋" w:eastAsia="仿宋" w:cs="仿宋"/>
          <w:sz w:val="22"/>
          <w:szCs w:val="22"/>
        </w:rPr>
      </w:pPr>
      <w:r>
        <w:rPr>
          <w:rFonts w:hint="eastAsia" w:ascii="仿宋" w:hAnsi="仿宋" w:eastAsia="仿宋" w:cs="仿宋"/>
          <w:b/>
          <w:bCs/>
          <w:spacing w:val="-2"/>
          <w:sz w:val="22"/>
          <w:szCs w:val="22"/>
        </w:rPr>
        <w:t>必要，居民身份证号码中年月日8位数字可用“*”代替）。</w:t>
      </w:r>
    </w:p>
    <w:p>
      <w:pPr>
        <w:pStyle w:val="3"/>
        <w:spacing w:before="22" w:line="184" w:lineRule="auto"/>
        <w:ind w:left="2"/>
        <w:outlineLvl w:val="2"/>
        <w:rPr>
          <w:rFonts w:hint="eastAsia" w:ascii="仿宋" w:hAnsi="仿宋" w:eastAsia="仿宋" w:cs="仿宋"/>
          <w:sz w:val="22"/>
          <w:szCs w:val="22"/>
        </w:rPr>
      </w:pPr>
      <w:r>
        <w:rPr>
          <w:rFonts w:hint="eastAsia" w:ascii="仿宋" w:hAnsi="仿宋" w:eastAsia="仿宋" w:cs="仿宋"/>
          <w:b/>
          <w:bCs/>
          <w:sz w:val="22"/>
          <w:szCs w:val="22"/>
        </w:rPr>
        <w:t>6.所属行业：指借款人所属的行业名称。如借款人为小微企业或个体工商户，则</w:t>
      </w:r>
      <w:r>
        <w:rPr>
          <w:rFonts w:hint="eastAsia" w:ascii="仿宋" w:hAnsi="仿宋" w:eastAsia="仿宋" w:cs="仿宋"/>
          <w:b/>
          <w:bCs/>
          <w:spacing w:val="-1"/>
          <w:sz w:val="22"/>
          <w:szCs w:val="22"/>
        </w:rPr>
        <w:t>依据《工业和信息化部国家统计局国家发展和改革委员会财政</w:t>
      </w:r>
    </w:p>
    <w:p>
      <w:pPr>
        <w:pStyle w:val="3"/>
        <w:spacing w:before="19" w:line="197" w:lineRule="auto"/>
        <w:ind w:left="369"/>
        <w:rPr>
          <w:rFonts w:hint="eastAsia" w:ascii="仿宋" w:hAnsi="仿宋" w:eastAsia="仿宋" w:cs="仿宋"/>
          <w:sz w:val="22"/>
          <w:szCs w:val="22"/>
        </w:rPr>
      </w:pPr>
      <w:r>
        <w:rPr>
          <w:rFonts w:hint="eastAsia" w:ascii="仿宋" w:hAnsi="仿宋" w:eastAsia="仿宋" w:cs="仿宋"/>
          <w:b/>
          <w:bCs/>
          <w:spacing w:val="-4"/>
          <w:sz w:val="22"/>
          <w:szCs w:val="22"/>
        </w:rPr>
        <w:t>部关于印发中小企业划型标准规定的通知》（工信部联企业〔2011〕300号）规范填写，行业包括：农、林、牧、渔业，工业（包括采矿业，</w:t>
      </w:r>
      <w:r>
        <w:rPr>
          <w:rFonts w:hint="eastAsia" w:ascii="仿宋" w:hAnsi="仿宋" w:eastAsia="仿宋" w:cs="仿宋"/>
          <w:b/>
          <w:bCs/>
          <w:spacing w:val="-2"/>
          <w:sz w:val="22"/>
          <w:szCs w:val="22"/>
        </w:rPr>
        <w:t>制造业，电力、热力、燃气及水生产和供应业</w:t>
      </w:r>
      <w:r>
        <w:rPr>
          <w:rFonts w:hint="eastAsia" w:ascii="仿宋" w:hAnsi="仿宋" w:eastAsia="仿宋" w:cs="仿宋"/>
          <w:b/>
          <w:bCs/>
          <w:spacing w:val="-7"/>
          <w:sz w:val="22"/>
          <w:szCs w:val="22"/>
        </w:rPr>
        <w:t>），</w:t>
      </w:r>
      <w:r>
        <w:rPr>
          <w:rFonts w:hint="eastAsia" w:ascii="仿宋" w:hAnsi="仿宋" w:eastAsia="仿宋" w:cs="仿宋"/>
          <w:b/>
          <w:bCs/>
          <w:spacing w:val="-3"/>
          <w:sz w:val="22"/>
          <w:szCs w:val="22"/>
        </w:rPr>
        <w:t>建筑业，批发业，零售业，交通运输业（不含铁路运输业</w:t>
      </w:r>
      <w:r>
        <w:rPr>
          <w:rFonts w:hint="eastAsia" w:ascii="仿宋" w:hAnsi="仿宋" w:eastAsia="仿宋" w:cs="仿宋"/>
          <w:b/>
          <w:bCs/>
          <w:spacing w:val="-7"/>
          <w:sz w:val="22"/>
          <w:szCs w:val="22"/>
        </w:rPr>
        <w:t>），</w:t>
      </w:r>
      <w:r>
        <w:rPr>
          <w:rFonts w:hint="eastAsia" w:ascii="仿宋" w:hAnsi="仿宋" w:eastAsia="仿宋" w:cs="仿宋"/>
          <w:b/>
          <w:bCs/>
          <w:spacing w:val="-3"/>
          <w:sz w:val="22"/>
          <w:szCs w:val="22"/>
        </w:rPr>
        <w:t>仓储业，邮政业，住宿业，</w:t>
      </w:r>
      <w:r>
        <w:rPr>
          <w:rFonts w:hint="eastAsia" w:ascii="仿宋" w:hAnsi="仿宋" w:eastAsia="仿宋" w:cs="仿宋"/>
          <w:b/>
          <w:bCs/>
          <w:spacing w:val="-1"/>
          <w:sz w:val="22"/>
          <w:szCs w:val="22"/>
        </w:rPr>
        <w:t>餐饮业，信息传输业（包括电信、互联网和相关服务</w:t>
      </w:r>
      <w:r>
        <w:rPr>
          <w:rFonts w:hint="eastAsia" w:ascii="仿宋" w:hAnsi="仿宋" w:eastAsia="仿宋" w:cs="仿宋"/>
          <w:b/>
          <w:bCs/>
          <w:spacing w:val="-9"/>
          <w:sz w:val="22"/>
          <w:szCs w:val="22"/>
        </w:rPr>
        <w:t>），</w:t>
      </w:r>
      <w:r>
        <w:rPr>
          <w:rFonts w:hint="eastAsia" w:ascii="仿宋" w:hAnsi="仿宋" w:eastAsia="仿宋" w:cs="仿宋"/>
          <w:b/>
          <w:bCs/>
          <w:spacing w:val="-2"/>
          <w:sz w:val="22"/>
          <w:szCs w:val="22"/>
        </w:rPr>
        <w:t>软件和信息技术服务业，房地产开发经营，物业管理，租赁和商务服务业，其他未</w:t>
      </w:r>
      <w:r>
        <w:rPr>
          <w:rFonts w:hint="eastAsia" w:ascii="仿宋" w:hAnsi="仿宋" w:eastAsia="仿宋" w:cs="仿宋"/>
          <w:b/>
          <w:bCs/>
          <w:spacing w:val="-10"/>
          <w:sz w:val="22"/>
          <w:szCs w:val="22"/>
        </w:rPr>
        <w:t>列明行业（包括科学研究和技术服务业，水利、环境和公共设施管理业，居民服务、修理和其他服务业，社会工作，文化、体</w:t>
      </w:r>
      <w:r>
        <w:rPr>
          <w:rFonts w:hint="eastAsia" w:ascii="仿宋" w:hAnsi="仿宋" w:eastAsia="仿宋" w:cs="仿宋"/>
          <w:b/>
          <w:bCs/>
          <w:spacing w:val="-11"/>
          <w:sz w:val="22"/>
          <w:szCs w:val="22"/>
        </w:rPr>
        <w:t>育和娱乐业等</w:t>
      </w:r>
      <w:r>
        <w:rPr>
          <w:rFonts w:hint="eastAsia" w:ascii="仿宋" w:hAnsi="仿宋" w:eastAsia="仿宋" w:cs="仿宋"/>
          <w:b/>
          <w:bCs/>
          <w:spacing w:val="-3"/>
          <w:sz w:val="22"/>
          <w:szCs w:val="22"/>
        </w:rPr>
        <w:t>）；如借款人为自然人，则所属行业填写其关联的小微企业或个体工商户信息。</w:t>
      </w:r>
    </w:p>
    <w:p>
      <w:pPr>
        <w:pStyle w:val="3"/>
        <w:spacing w:before="1" w:line="183" w:lineRule="auto"/>
        <w:ind w:left="6"/>
        <w:outlineLvl w:val="2"/>
        <w:rPr>
          <w:rFonts w:hint="eastAsia" w:ascii="仿宋" w:hAnsi="仿宋" w:eastAsia="仿宋" w:cs="仿宋"/>
          <w:sz w:val="22"/>
          <w:szCs w:val="22"/>
        </w:rPr>
      </w:pPr>
      <w:r>
        <w:rPr>
          <w:rFonts w:hint="eastAsia" w:ascii="仿宋" w:hAnsi="仿宋" w:eastAsia="仿宋" w:cs="仿宋"/>
          <w:b/>
          <w:bCs/>
          <w:spacing w:val="-1"/>
          <w:sz w:val="22"/>
          <w:szCs w:val="22"/>
        </w:rPr>
        <w:t>7.关联方：指借款人经营关联主体。如借款人为小微企业或个体工商户，则关联方填写其经营者、实际控制人或法定代表人姓名；如借款人为</w:t>
      </w:r>
    </w:p>
    <w:p>
      <w:pPr>
        <w:pStyle w:val="3"/>
        <w:spacing w:before="22" w:line="184" w:lineRule="auto"/>
        <w:ind w:left="409"/>
        <w:rPr>
          <w:rFonts w:hint="eastAsia" w:ascii="仿宋" w:hAnsi="仿宋" w:eastAsia="仿宋" w:cs="仿宋"/>
          <w:sz w:val="22"/>
          <w:szCs w:val="22"/>
        </w:rPr>
      </w:pPr>
      <w:r>
        <w:rPr>
          <w:rFonts w:hint="eastAsia" w:ascii="仿宋" w:hAnsi="仿宋" w:eastAsia="仿宋" w:cs="仿宋"/>
          <w:b/>
          <w:bCs/>
          <w:spacing w:val="-5"/>
          <w:sz w:val="22"/>
          <w:szCs w:val="22"/>
        </w:rPr>
        <w:t>自然人的，则关联方填写其对应的小微企业或个体工商户名称。</w:t>
      </w:r>
    </w:p>
    <w:p>
      <w:pPr>
        <w:pStyle w:val="3"/>
        <w:spacing w:before="19" w:line="184" w:lineRule="auto"/>
        <w:ind w:left="1"/>
        <w:outlineLvl w:val="2"/>
        <w:rPr>
          <w:rFonts w:hint="eastAsia" w:ascii="仿宋" w:hAnsi="仿宋" w:eastAsia="仿宋" w:cs="仿宋"/>
          <w:sz w:val="22"/>
          <w:szCs w:val="22"/>
        </w:rPr>
      </w:pPr>
      <w:r>
        <w:rPr>
          <w:rFonts w:hint="eastAsia" w:ascii="仿宋" w:hAnsi="仿宋" w:eastAsia="仿宋" w:cs="仿宋"/>
          <w:b/>
          <w:bCs/>
          <w:spacing w:val="-1"/>
          <w:sz w:val="22"/>
          <w:szCs w:val="22"/>
        </w:rPr>
        <w:t>8.关联方证件号码：如关联方为自然人，则填写其居民身份证号码（如确有必要，</w:t>
      </w:r>
      <w:r>
        <w:rPr>
          <w:rFonts w:hint="eastAsia" w:ascii="仿宋" w:hAnsi="仿宋" w:eastAsia="仿宋" w:cs="仿宋"/>
          <w:b/>
          <w:bCs/>
          <w:spacing w:val="-2"/>
          <w:sz w:val="22"/>
          <w:szCs w:val="22"/>
        </w:rPr>
        <w:t>居民身份证号码中年月日8位数字可用“*”代替</w:t>
      </w:r>
      <w:r>
        <w:rPr>
          <w:rFonts w:hint="eastAsia" w:ascii="仿宋" w:hAnsi="仿宋" w:eastAsia="仿宋" w:cs="仿宋"/>
          <w:b/>
          <w:bCs/>
          <w:spacing w:val="-6"/>
          <w:sz w:val="22"/>
          <w:szCs w:val="22"/>
        </w:rPr>
        <w:t>）；</w:t>
      </w:r>
      <w:r>
        <w:rPr>
          <w:rFonts w:hint="eastAsia" w:ascii="仿宋" w:hAnsi="仿宋" w:eastAsia="仿宋" w:cs="仿宋"/>
          <w:b/>
          <w:bCs/>
          <w:spacing w:val="-2"/>
          <w:sz w:val="22"/>
          <w:szCs w:val="22"/>
        </w:rPr>
        <w:t>如关联</w:t>
      </w:r>
    </w:p>
    <w:p>
      <w:pPr>
        <w:pStyle w:val="3"/>
        <w:spacing w:before="22" w:line="184" w:lineRule="auto"/>
        <w:ind w:left="373"/>
        <w:rPr>
          <w:rFonts w:hint="eastAsia" w:ascii="仿宋" w:hAnsi="仿宋" w:eastAsia="仿宋" w:cs="仿宋"/>
          <w:sz w:val="22"/>
          <w:szCs w:val="22"/>
        </w:rPr>
      </w:pPr>
      <w:r>
        <w:rPr>
          <w:rFonts w:hint="eastAsia" w:ascii="仿宋" w:hAnsi="仿宋" w:eastAsia="仿宋" w:cs="仿宋"/>
          <w:b/>
          <w:bCs/>
          <w:spacing w:val="-4"/>
          <w:sz w:val="22"/>
          <w:szCs w:val="22"/>
        </w:rPr>
        <w:t>方为小微企业或个体工商户，则填写其统一社会信用代码。</w:t>
      </w:r>
    </w:p>
    <w:p>
      <w:pPr>
        <w:pStyle w:val="3"/>
        <w:spacing w:before="22" w:line="184" w:lineRule="auto"/>
        <w:ind w:left="1"/>
        <w:outlineLvl w:val="2"/>
        <w:rPr>
          <w:rFonts w:hint="eastAsia" w:ascii="仿宋" w:hAnsi="仿宋" w:eastAsia="仿宋" w:cs="仿宋"/>
          <w:sz w:val="22"/>
          <w:szCs w:val="22"/>
        </w:rPr>
      </w:pPr>
      <w:r>
        <w:rPr>
          <w:rFonts w:hint="eastAsia" w:ascii="仿宋" w:hAnsi="仿宋" w:eastAsia="仿宋" w:cs="仿宋"/>
          <w:b/>
          <w:bCs/>
          <w:spacing w:val="-3"/>
          <w:sz w:val="22"/>
          <w:szCs w:val="22"/>
        </w:rPr>
        <w:t>9.授信额度：指合作</w:t>
      </w:r>
      <w:r>
        <w:rPr>
          <w:rFonts w:hint="eastAsia" w:ascii="仿宋" w:hAnsi="仿宋" w:eastAsia="仿宋" w:cs="仿宋"/>
          <w:b/>
          <w:bCs/>
          <w:spacing w:val="-3"/>
          <w:sz w:val="22"/>
          <w:szCs w:val="22"/>
          <w:lang w:val="en-US" w:eastAsia="zh-CN"/>
        </w:rPr>
        <w:t>机构</w:t>
      </w:r>
      <w:r>
        <w:rPr>
          <w:rFonts w:hint="eastAsia" w:ascii="仿宋" w:hAnsi="仿宋" w:eastAsia="仿宋" w:cs="仿宋"/>
          <w:b/>
          <w:bCs/>
          <w:spacing w:val="-3"/>
          <w:sz w:val="22"/>
          <w:szCs w:val="22"/>
        </w:rPr>
        <w:t>对单户借款人的授信金额，根据《</w:t>
      </w:r>
      <w:r>
        <w:rPr>
          <w:rFonts w:hint="eastAsia" w:ascii="仿宋" w:hAnsi="仿宋" w:eastAsia="仿宋" w:cs="仿宋"/>
          <w:b/>
          <w:bCs/>
          <w:spacing w:val="-3"/>
          <w:sz w:val="22"/>
          <w:szCs w:val="22"/>
          <w:lang w:eastAsia="zh-CN"/>
        </w:rPr>
        <w:t>实施细则</w:t>
      </w:r>
      <w:r>
        <w:rPr>
          <w:rFonts w:hint="eastAsia" w:ascii="仿宋" w:hAnsi="仿宋" w:eastAsia="仿宋" w:cs="仿宋"/>
          <w:b/>
          <w:bCs/>
          <w:spacing w:val="-3"/>
          <w:sz w:val="22"/>
          <w:szCs w:val="22"/>
        </w:rPr>
        <w:t>》规定，授信额度应不超过1000万元，否则不予登记。</w:t>
      </w:r>
    </w:p>
    <w:p>
      <w:pPr>
        <w:pStyle w:val="3"/>
        <w:spacing w:before="22" w:line="184" w:lineRule="auto"/>
        <w:ind w:left="17"/>
        <w:outlineLvl w:val="2"/>
        <w:rPr>
          <w:rFonts w:hint="eastAsia" w:ascii="仿宋" w:hAnsi="仿宋" w:eastAsia="仿宋" w:cs="仿宋"/>
          <w:sz w:val="22"/>
          <w:szCs w:val="22"/>
        </w:rPr>
      </w:pPr>
      <w:r>
        <w:rPr>
          <w:rFonts w:hint="eastAsia" w:ascii="仿宋" w:hAnsi="仿宋" w:eastAsia="仿宋" w:cs="仿宋"/>
          <w:b/>
          <w:bCs/>
          <w:spacing w:val="-2"/>
          <w:sz w:val="22"/>
          <w:szCs w:val="22"/>
        </w:rPr>
        <w:t>10.实际放款金额：指合作</w:t>
      </w:r>
      <w:r>
        <w:rPr>
          <w:rFonts w:hint="eastAsia" w:ascii="仿宋" w:hAnsi="仿宋" w:eastAsia="仿宋" w:cs="仿宋"/>
          <w:b/>
          <w:bCs/>
          <w:spacing w:val="-2"/>
          <w:sz w:val="22"/>
          <w:szCs w:val="22"/>
          <w:lang w:val="en-US" w:eastAsia="zh-CN"/>
        </w:rPr>
        <w:t>机构</w:t>
      </w:r>
      <w:r>
        <w:rPr>
          <w:rFonts w:hint="eastAsia" w:ascii="仿宋" w:hAnsi="仿宋" w:eastAsia="仿宋" w:cs="仿宋"/>
          <w:b/>
          <w:bCs/>
          <w:spacing w:val="-2"/>
          <w:sz w:val="22"/>
          <w:szCs w:val="22"/>
        </w:rPr>
        <w:t>在该笔贷款中实际所发放的金额，针对同一借款</w:t>
      </w:r>
      <w:r>
        <w:rPr>
          <w:rFonts w:hint="eastAsia" w:ascii="仿宋" w:hAnsi="仿宋" w:eastAsia="仿宋" w:cs="仿宋"/>
          <w:b/>
          <w:bCs/>
          <w:spacing w:val="-3"/>
          <w:sz w:val="22"/>
          <w:szCs w:val="22"/>
        </w:rPr>
        <w:t>人n次发放贷款的，应分开n笔贷款数据分别报送。根据管理办</w:t>
      </w:r>
      <w:r>
        <w:rPr>
          <w:rFonts w:hint="eastAsia" w:ascii="仿宋" w:hAnsi="仿宋" w:eastAsia="仿宋" w:cs="仿宋"/>
          <w:b/>
          <w:bCs/>
          <w:spacing w:val="-4"/>
          <w:sz w:val="22"/>
          <w:szCs w:val="22"/>
        </w:rPr>
        <w:t>法规定，同一年度内所有合作</w:t>
      </w:r>
      <w:r>
        <w:rPr>
          <w:rFonts w:hint="eastAsia" w:ascii="仿宋" w:hAnsi="仿宋" w:eastAsia="仿宋" w:cs="仿宋"/>
          <w:b/>
          <w:bCs/>
          <w:spacing w:val="-4"/>
          <w:sz w:val="22"/>
          <w:szCs w:val="22"/>
          <w:lang w:val="en-US" w:eastAsia="zh-CN"/>
        </w:rPr>
        <w:t>机构</w:t>
      </w:r>
      <w:r>
        <w:rPr>
          <w:rFonts w:hint="eastAsia" w:ascii="仿宋" w:hAnsi="仿宋" w:eastAsia="仿宋" w:cs="仿宋"/>
          <w:b/>
          <w:bCs/>
          <w:spacing w:val="-4"/>
          <w:sz w:val="22"/>
          <w:szCs w:val="22"/>
        </w:rPr>
        <w:t>针对同一借款人可纳入本办法的贷款总</w:t>
      </w:r>
      <w:r>
        <w:rPr>
          <w:rFonts w:hint="eastAsia" w:ascii="仿宋" w:hAnsi="仿宋" w:eastAsia="仿宋" w:cs="仿宋"/>
          <w:b/>
          <w:bCs/>
          <w:spacing w:val="-5"/>
          <w:sz w:val="22"/>
          <w:szCs w:val="22"/>
        </w:rPr>
        <w:t>金额不超过1000万元，超出部分不予登记。</w:t>
      </w:r>
    </w:p>
    <w:p>
      <w:pPr>
        <w:pStyle w:val="3"/>
        <w:spacing w:before="22" w:line="191" w:lineRule="auto"/>
        <w:ind w:left="17"/>
        <w:outlineLvl w:val="2"/>
        <w:rPr>
          <w:rFonts w:hint="eastAsia" w:ascii="仿宋" w:hAnsi="仿宋" w:eastAsia="仿宋" w:cs="仿宋"/>
          <w:sz w:val="22"/>
          <w:szCs w:val="22"/>
        </w:rPr>
      </w:pPr>
      <w:r>
        <w:rPr>
          <w:rFonts w:hint="eastAsia" w:ascii="仿宋" w:hAnsi="仿宋" w:eastAsia="仿宋" w:cs="仿宋"/>
          <w:b/>
          <w:bCs/>
          <w:spacing w:val="-1"/>
          <w:sz w:val="22"/>
          <w:szCs w:val="22"/>
        </w:rPr>
        <w:t>11.贷款利率：指该笔贷款发放时的合同利率。</w:t>
      </w:r>
    </w:p>
    <w:p>
      <w:pPr>
        <w:pStyle w:val="3"/>
        <w:spacing w:before="10" w:line="184" w:lineRule="auto"/>
        <w:ind w:left="17"/>
        <w:outlineLvl w:val="2"/>
        <w:rPr>
          <w:rFonts w:hint="eastAsia" w:ascii="仿宋" w:hAnsi="仿宋" w:eastAsia="仿宋" w:cs="仿宋"/>
          <w:sz w:val="22"/>
          <w:szCs w:val="22"/>
        </w:rPr>
      </w:pPr>
      <w:r>
        <w:rPr>
          <w:rFonts w:hint="eastAsia" w:ascii="仿宋" w:hAnsi="仿宋" w:eastAsia="仿宋" w:cs="仿宋"/>
          <w:b/>
          <w:bCs/>
          <w:spacing w:val="-2"/>
          <w:sz w:val="22"/>
          <w:szCs w:val="22"/>
        </w:rPr>
        <w:t>12.放款日：指该笔贷款发放时的日期，即</w:t>
      </w:r>
      <w:r>
        <w:rPr>
          <w:rFonts w:hint="eastAsia" w:ascii="仿宋" w:hAnsi="仿宋" w:eastAsia="仿宋" w:cs="仿宋"/>
          <w:b/>
          <w:bCs/>
          <w:spacing w:val="-3"/>
          <w:sz w:val="22"/>
          <w:szCs w:val="22"/>
        </w:rPr>
        <w:t>起息日。</w:t>
      </w:r>
    </w:p>
    <w:p>
      <w:pPr>
        <w:pStyle w:val="3"/>
        <w:spacing w:before="20" w:line="191" w:lineRule="auto"/>
        <w:ind w:left="17"/>
        <w:outlineLvl w:val="2"/>
        <w:rPr>
          <w:rFonts w:hint="eastAsia" w:ascii="仿宋" w:hAnsi="仿宋" w:eastAsia="仿宋" w:cs="仿宋"/>
          <w:sz w:val="22"/>
          <w:szCs w:val="22"/>
        </w:rPr>
      </w:pPr>
      <w:r>
        <w:rPr>
          <w:rFonts w:hint="eastAsia" w:ascii="仿宋" w:hAnsi="仿宋" w:eastAsia="仿宋" w:cs="仿宋"/>
          <w:b/>
          <w:bCs/>
          <w:spacing w:val="-3"/>
          <w:sz w:val="22"/>
          <w:szCs w:val="22"/>
        </w:rPr>
        <w:t>13.到期日：指该笔贷款在合同约定的最后还款日期。</w:t>
      </w:r>
    </w:p>
    <w:p>
      <w:pPr>
        <w:pStyle w:val="3"/>
        <w:spacing w:before="10"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14.担保方式：指该笔贷款的担保措施，分为“无抵押、无质押、无第</w:t>
      </w:r>
      <w:r>
        <w:rPr>
          <w:rFonts w:hint="eastAsia" w:ascii="仿宋" w:hAnsi="仿宋" w:eastAsia="仿宋" w:cs="仿宋"/>
          <w:b/>
          <w:bCs/>
          <w:spacing w:val="5"/>
          <w:sz w:val="22"/>
          <w:szCs w:val="22"/>
        </w:rPr>
        <w:t>三方担保”和“其他”。根据《</w:t>
      </w:r>
      <w:r>
        <w:rPr>
          <w:rFonts w:hint="eastAsia" w:ascii="仿宋" w:hAnsi="仿宋" w:eastAsia="仿宋" w:cs="仿宋"/>
          <w:b/>
          <w:bCs/>
          <w:spacing w:val="5"/>
          <w:sz w:val="22"/>
          <w:szCs w:val="22"/>
          <w:lang w:val="en-US" w:eastAsia="zh-CN"/>
        </w:rPr>
        <w:t>实施细则</w:t>
      </w:r>
      <w:r>
        <w:rPr>
          <w:rFonts w:hint="eastAsia" w:ascii="仿宋" w:hAnsi="仿宋" w:eastAsia="仿宋" w:cs="仿宋"/>
          <w:b/>
          <w:bCs/>
          <w:spacing w:val="5"/>
          <w:sz w:val="22"/>
          <w:szCs w:val="22"/>
        </w:rPr>
        <w:t>》规定，知识产权质押、应收账</w:t>
      </w:r>
    </w:p>
    <w:p>
      <w:pPr>
        <w:pStyle w:val="3"/>
        <w:spacing w:before="22" w:line="184" w:lineRule="auto"/>
        <w:ind w:left="367"/>
        <w:rPr>
          <w:rFonts w:hint="eastAsia" w:ascii="仿宋" w:hAnsi="仿宋" w:eastAsia="仿宋" w:cs="仿宋"/>
          <w:sz w:val="22"/>
          <w:szCs w:val="22"/>
        </w:rPr>
      </w:pPr>
      <w:r>
        <w:rPr>
          <w:rFonts w:hint="eastAsia" w:ascii="仿宋" w:hAnsi="仿宋" w:eastAsia="仿宋" w:cs="仿宋"/>
          <w:b/>
          <w:bCs/>
          <w:spacing w:val="4"/>
          <w:sz w:val="22"/>
          <w:szCs w:val="22"/>
        </w:rPr>
        <w:t>款质押视为无质押。担保方式填写“其他”或不填写</w:t>
      </w:r>
      <w:r>
        <w:rPr>
          <w:rFonts w:hint="eastAsia" w:ascii="仿宋" w:hAnsi="仿宋" w:eastAsia="仿宋" w:cs="仿宋"/>
          <w:b/>
          <w:bCs/>
          <w:spacing w:val="3"/>
          <w:sz w:val="22"/>
          <w:szCs w:val="22"/>
        </w:rPr>
        <w:t>的，不予登记。</w:t>
      </w:r>
    </w:p>
    <w:p>
      <w:pPr>
        <w:pStyle w:val="3"/>
        <w:spacing w:before="22"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15.贷款用途：指该笔贷款的资金用途，分为“</w:t>
      </w:r>
      <w:r>
        <w:rPr>
          <w:rFonts w:hint="eastAsia" w:ascii="仿宋" w:hAnsi="仿宋" w:eastAsia="仿宋" w:cs="仿宋"/>
          <w:b/>
          <w:bCs/>
          <w:spacing w:val="5"/>
          <w:sz w:val="22"/>
          <w:szCs w:val="22"/>
        </w:rPr>
        <w:t>用于经营活动”和“其他”。根据《</w:t>
      </w:r>
      <w:r>
        <w:rPr>
          <w:rFonts w:hint="eastAsia" w:ascii="仿宋" w:hAnsi="仿宋" w:eastAsia="仿宋" w:cs="仿宋"/>
          <w:b/>
          <w:bCs/>
          <w:spacing w:val="5"/>
          <w:sz w:val="22"/>
          <w:szCs w:val="22"/>
          <w:lang w:eastAsia="zh-CN"/>
        </w:rPr>
        <w:t>实施细则</w:t>
      </w:r>
      <w:r>
        <w:rPr>
          <w:rFonts w:hint="eastAsia" w:ascii="仿宋" w:hAnsi="仿宋" w:eastAsia="仿宋" w:cs="仿宋"/>
          <w:b/>
          <w:bCs/>
          <w:spacing w:val="5"/>
          <w:sz w:val="22"/>
          <w:szCs w:val="22"/>
        </w:rPr>
        <w:t>》规定，该笔贷款必须用于经营活动，不得用于委</w:t>
      </w:r>
      <w:r>
        <w:rPr>
          <w:rFonts w:hint="eastAsia" w:ascii="仿宋" w:hAnsi="仿宋" w:eastAsia="仿宋" w:cs="仿宋"/>
          <w:b/>
          <w:bCs/>
          <w:spacing w:val="2"/>
          <w:sz w:val="22"/>
          <w:szCs w:val="22"/>
        </w:rPr>
        <w:t>托贷款、并购贷款、民间借款和投资资本市场等。贷款用途填写“其他”或不填写的，不予登记。</w:t>
      </w:r>
    </w:p>
    <w:p>
      <w:pPr>
        <w:pStyle w:val="3"/>
        <w:spacing w:before="21"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16.是否小微企业、个体工商户或小微企业主：指借款人的身份性质，分为“是”和</w:t>
      </w:r>
      <w:r>
        <w:rPr>
          <w:rFonts w:hint="eastAsia" w:ascii="仿宋" w:hAnsi="仿宋" w:eastAsia="仿宋" w:cs="仿宋"/>
          <w:b/>
          <w:bCs/>
          <w:spacing w:val="5"/>
          <w:sz w:val="22"/>
          <w:szCs w:val="22"/>
        </w:rPr>
        <w:t>“否”。根据《</w:t>
      </w:r>
      <w:r>
        <w:rPr>
          <w:rFonts w:hint="eastAsia" w:ascii="仿宋" w:hAnsi="仿宋" w:eastAsia="仿宋" w:cs="仿宋"/>
          <w:b/>
          <w:bCs/>
          <w:spacing w:val="5"/>
          <w:sz w:val="22"/>
          <w:szCs w:val="22"/>
          <w:lang w:eastAsia="zh-CN"/>
        </w:rPr>
        <w:t>实施细则</w:t>
      </w:r>
      <w:r>
        <w:rPr>
          <w:rFonts w:hint="eastAsia" w:ascii="仿宋" w:hAnsi="仿宋" w:eastAsia="仿宋" w:cs="仿宋"/>
          <w:b/>
          <w:bCs/>
          <w:spacing w:val="5"/>
          <w:sz w:val="22"/>
          <w:szCs w:val="22"/>
        </w:rPr>
        <w:t>》规定，借款人应为在广州市辖区</w:t>
      </w:r>
    </w:p>
    <w:p>
      <w:pPr>
        <w:pStyle w:val="3"/>
        <w:spacing w:before="22" w:line="184" w:lineRule="auto"/>
        <w:ind w:left="369"/>
        <w:rPr>
          <w:rFonts w:hint="eastAsia" w:ascii="仿宋" w:hAnsi="仿宋" w:eastAsia="仿宋" w:cs="仿宋"/>
          <w:sz w:val="22"/>
          <w:szCs w:val="22"/>
        </w:rPr>
      </w:pPr>
      <w:r>
        <w:rPr>
          <w:rFonts w:hint="eastAsia" w:ascii="仿宋" w:hAnsi="仿宋" w:eastAsia="仿宋" w:cs="仿宋"/>
          <w:b/>
          <w:bCs/>
          <w:spacing w:val="2"/>
          <w:sz w:val="22"/>
          <w:szCs w:val="22"/>
        </w:rPr>
        <w:t>依法注册登记的小微企业、个体工商户及小微企业主。该栏填写“否”或不填写的，不予登记。</w:t>
      </w:r>
    </w:p>
    <w:p>
      <w:pPr>
        <w:pStyle w:val="3"/>
        <w:spacing w:before="100" w:line="184" w:lineRule="auto"/>
        <w:jc w:val="left"/>
        <w:outlineLvl w:val="2"/>
        <w:rPr>
          <w:rFonts w:hint="eastAsia" w:ascii="仿宋" w:hAnsi="仿宋" w:eastAsia="仿宋" w:cs="仿宋"/>
          <w:sz w:val="22"/>
          <w:szCs w:val="22"/>
        </w:rPr>
      </w:pPr>
      <w:r>
        <w:rPr>
          <w:rFonts w:hint="eastAsia" w:ascii="仿宋" w:hAnsi="仿宋" w:eastAsia="仿宋" w:cs="仿宋"/>
          <w:b/>
          <w:bCs/>
          <w:spacing w:val="13"/>
          <w:sz w:val="22"/>
          <w:szCs w:val="22"/>
        </w:rPr>
        <w:t>17.是否属“限制”与“淘汰”类产业范畴、金融、类</w:t>
      </w:r>
      <w:r>
        <w:rPr>
          <w:rFonts w:hint="eastAsia" w:ascii="仿宋" w:hAnsi="仿宋" w:eastAsia="仿宋" w:cs="仿宋"/>
          <w:b/>
          <w:bCs/>
          <w:spacing w:val="12"/>
          <w:sz w:val="22"/>
          <w:szCs w:val="22"/>
        </w:rPr>
        <w:t>金融和房地产领域：指借款人所属行业性质，分为“是”和“否”。根据《</w:t>
      </w:r>
      <w:r>
        <w:rPr>
          <w:rFonts w:hint="eastAsia" w:ascii="仿宋" w:hAnsi="仿宋" w:eastAsia="仿宋" w:cs="仿宋"/>
          <w:b/>
          <w:bCs/>
          <w:spacing w:val="12"/>
          <w:sz w:val="22"/>
          <w:szCs w:val="22"/>
          <w:lang w:eastAsia="zh-CN"/>
        </w:rPr>
        <w:t>实施</w:t>
      </w:r>
      <w:r>
        <w:rPr>
          <w:rFonts w:hint="eastAsia" w:ascii="仿宋" w:hAnsi="仿宋" w:eastAsia="仿宋" w:cs="仿宋"/>
          <w:b/>
          <w:bCs/>
          <w:spacing w:val="12"/>
          <w:sz w:val="22"/>
          <w:szCs w:val="22"/>
          <w:lang w:val="en-US" w:eastAsia="zh-CN"/>
        </w:rPr>
        <w:t>细</w:t>
      </w:r>
      <w:r>
        <w:rPr>
          <w:rFonts w:hint="eastAsia" w:ascii="仿宋" w:hAnsi="仿宋" w:eastAsia="仿宋" w:cs="仿宋"/>
          <w:b/>
          <w:bCs/>
          <w:spacing w:val="12"/>
          <w:sz w:val="22"/>
          <w:szCs w:val="22"/>
          <w:lang w:eastAsia="zh-CN"/>
        </w:rPr>
        <w:t>则</w:t>
      </w:r>
      <w:r>
        <w:rPr>
          <w:rFonts w:hint="eastAsia" w:ascii="仿宋" w:hAnsi="仿宋" w:eastAsia="仿宋" w:cs="仿宋"/>
          <w:b/>
          <w:bCs/>
          <w:spacing w:val="12"/>
          <w:sz w:val="22"/>
          <w:szCs w:val="22"/>
        </w:rPr>
        <w:t>》规</w:t>
      </w:r>
      <w:r>
        <w:rPr>
          <w:rFonts w:hint="eastAsia" w:ascii="仿宋" w:hAnsi="仿宋" w:eastAsia="仿宋" w:cs="仿宋"/>
          <w:b/>
          <w:bCs/>
          <w:spacing w:val="9"/>
          <w:sz w:val="22"/>
          <w:szCs w:val="22"/>
        </w:rPr>
        <w:t>定，借款人所属产业不得属于“限制”与“淘汰”类产业范畴，以及不属于金融、类金融和房地产领域。该栏填写“是”或不填写的，不予</w:t>
      </w:r>
      <w:r>
        <w:rPr>
          <w:rFonts w:hint="eastAsia" w:ascii="仿宋" w:hAnsi="仿宋" w:eastAsia="仿宋" w:cs="仿宋"/>
          <w:b/>
          <w:bCs/>
          <w:spacing w:val="-13"/>
          <w:sz w:val="22"/>
          <w:szCs w:val="22"/>
        </w:rPr>
        <w:t>登记。</w:t>
      </w:r>
    </w:p>
    <w:p>
      <w:pPr>
        <w:pStyle w:val="3"/>
        <w:spacing w:before="1" w:line="183" w:lineRule="auto"/>
        <w:outlineLvl w:val="2"/>
        <w:rPr>
          <w:rFonts w:hint="eastAsia" w:ascii="仿宋" w:hAnsi="仿宋" w:eastAsia="仿宋" w:cs="仿宋"/>
          <w:sz w:val="22"/>
          <w:szCs w:val="22"/>
        </w:rPr>
      </w:pPr>
      <w:r>
        <w:rPr>
          <w:rFonts w:hint="eastAsia" w:ascii="仿宋" w:hAnsi="仿宋" w:eastAsia="仿宋" w:cs="仿宋"/>
          <w:b/>
          <w:bCs/>
          <w:spacing w:val="5"/>
          <w:sz w:val="22"/>
          <w:szCs w:val="22"/>
        </w:rPr>
        <w:t>18.是否属于首次贷款：指该笔贷款是否属于借款人在该银</w:t>
      </w:r>
      <w:r>
        <w:rPr>
          <w:rFonts w:hint="eastAsia" w:ascii="仿宋" w:hAnsi="仿宋" w:eastAsia="仿宋" w:cs="仿宋"/>
          <w:b/>
          <w:bCs/>
          <w:spacing w:val="4"/>
          <w:sz w:val="22"/>
          <w:szCs w:val="22"/>
        </w:rPr>
        <w:t>行的首次贷款，分为“是”和“否”。</w:t>
      </w:r>
    </w:p>
    <w:p>
      <w:pPr>
        <w:spacing w:line="242" w:lineRule="auto"/>
        <w:rPr>
          <w:rFonts w:hint="eastAsia" w:ascii="仿宋" w:hAnsi="仿宋" w:eastAsia="仿宋" w:cs="仿宋"/>
          <w:sz w:val="21"/>
        </w:rPr>
      </w:pPr>
    </w:p>
    <w:p>
      <w:pPr>
        <w:pStyle w:val="3"/>
        <w:spacing w:before="110" w:line="191" w:lineRule="auto"/>
        <w:ind w:left="8"/>
        <w:rPr>
          <w:rFonts w:hint="eastAsia" w:ascii="仿宋" w:hAnsi="仿宋" w:eastAsia="仿宋" w:cs="仿宋"/>
          <w:sz w:val="24"/>
          <w:szCs w:val="24"/>
        </w:rPr>
      </w:pPr>
      <w:r>
        <w:rPr>
          <w:rFonts w:hint="eastAsia" w:ascii="仿宋" w:hAnsi="仿宋" w:eastAsia="仿宋" w:cs="仿宋"/>
          <w:spacing w:val="-10"/>
          <w:sz w:val="24"/>
          <w:szCs w:val="24"/>
        </w:rPr>
        <w:t>制表人：</w:t>
      </w:r>
      <w:r>
        <w:rPr>
          <w:rFonts w:hint="eastAsia" w:ascii="仿宋" w:hAnsi="仿宋" w:eastAsia="仿宋" w:cs="仿宋"/>
          <w:spacing w:val="-10"/>
          <w:sz w:val="24"/>
          <w:szCs w:val="24"/>
          <w:lang w:val="en-US" w:eastAsia="zh-CN"/>
        </w:rPr>
        <w:t xml:space="preserve">             </w:t>
      </w:r>
      <w:r>
        <w:rPr>
          <w:rFonts w:hint="eastAsia" w:ascii="仿宋" w:hAnsi="仿宋" w:eastAsia="仿宋" w:cs="仿宋"/>
          <w:spacing w:val="-10"/>
          <w:sz w:val="24"/>
          <w:szCs w:val="24"/>
        </w:rPr>
        <w:t>复核人：</w:t>
      </w:r>
    </w:p>
    <w:p>
      <w:pPr>
        <w:pStyle w:val="3"/>
        <w:spacing w:before="240" w:line="200" w:lineRule="auto"/>
        <w:rPr>
          <w:rFonts w:hint="eastAsia" w:ascii="仿宋" w:hAnsi="仿宋" w:eastAsia="仿宋" w:cs="仿宋"/>
          <w:spacing w:val="-2"/>
          <w:sz w:val="24"/>
          <w:szCs w:val="24"/>
        </w:rPr>
      </w:pPr>
      <w:r>
        <w:rPr>
          <w:rFonts w:hint="eastAsia" w:ascii="仿宋" w:hAnsi="仿宋" w:eastAsia="仿宋" w:cs="仿宋"/>
          <w:spacing w:val="-2"/>
          <w:sz w:val="24"/>
          <w:szCs w:val="24"/>
        </w:rPr>
        <w:t>XX银行（章）</w:t>
      </w:r>
    </w:p>
    <w:p>
      <w:pPr>
        <w:pStyle w:val="3"/>
        <w:spacing w:before="240" w:line="200" w:lineRule="auto"/>
        <w:rPr>
          <w:rFonts w:hint="eastAsia" w:ascii="仿宋" w:hAnsi="仿宋" w:eastAsia="仿宋" w:cs="仿宋"/>
          <w:sz w:val="24"/>
          <w:szCs w:val="24"/>
        </w:rPr>
      </w:pPr>
      <w:r>
        <w:rPr>
          <w:rFonts w:hint="eastAsia" w:ascii="仿宋" w:hAnsi="仿宋" w:eastAsia="仿宋" w:cs="仿宋"/>
          <w:spacing w:val="-2"/>
          <w:sz w:val="24"/>
          <w:szCs w:val="24"/>
        </w:rPr>
        <w:t>制表日期:</w:t>
      </w:r>
    </w:p>
    <w:p>
      <w:pPr>
        <w:spacing w:line="200" w:lineRule="auto"/>
        <w:rPr>
          <w:rFonts w:hint="eastAsia" w:ascii="仿宋" w:hAnsi="仿宋" w:eastAsia="仿宋" w:cs="仿宋"/>
          <w:sz w:val="24"/>
          <w:szCs w:val="24"/>
        </w:rPr>
        <w:sectPr>
          <w:footerReference r:id="rId7" w:type="default"/>
          <w:pgSz w:w="16841" w:h="11900"/>
          <w:pgMar w:top="1011" w:right="1330" w:bottom="1223" w:left="1141" w:header="0" w:footer="1011" w:gutter="0"/>
          <w:pgNumType w:fmt="decimal"/>
          <w:cols w:space="720" w:num="1"/>
        </w:sectPr>
      </w:pPr>
    </w:p>
    <w:p>
      <w:pPr>
        <w:pStyle w:val="3"/>
        <w:spacing w:before="1" w:line="199" w:lineRule="auto"/>
        <w:jc w:val="center"/>
        <w:outlineLvl w:val="0"/>
        <w:rPr>
          <w:rFonts w:hint="eastAsia" w:ascii="仿宋" w:hAnsi="仿宋" w:eastAsia="仿宋" w:cs="仿宋"/>
          <w:b/>
          <w:bCs/>
          <w:spacing w:val="6"/>
          <w:sz w:val="43"/>
          <w:szCs w:val="43"/>
        </w:rPr>
      </w:pPr>
      <w:r>
        <w:rPr>
          <w:rFonts w:hint="eastAsia" w:ascii="仿宋" w:hAnsi="仿宋" w:eastAsia="仿宋" w:cs="仿宋"/>
          <w:b/>
          <w:bCs/>
          <w:spacing w:val="6"/>
          <w:sz w:val="43"/>
          <w:szCs w:val="43"/>
          <w:lang w:val="en-US" w:eastAsia="zh-CN"/>
        </w:rPr>
        <w:t>广</w:t>
      </w:r>
      <w:r>
        <w:rPr>
          <w:rFonts w:hint="eastAsia" w:ascii="仿宋" w:hAnsi="仿宋" w:eastAsia="仿宋" w:cs="仿宋"/>
          <w:b/>
          <w:bCs/>
          <w:spacing w:val="6"/>
          <w:sz w:val="43"/>
          <w:szCs w:val="43"/>
        </w:rPr>
        <w:t>州市增城区普惠信用贷款风险分担机制数据报送表</w:t>
      </w:r>
    </w:p>
    <w:p>
      <w:pPr>
        <w:pStyle w:val="3"/>
        <w:spacing w:before="1" w:line="199" w:lineRule="auto"/>
        <w:jc w:val="center"/>
        <w:outlineLvl w:val="0"/>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pacing w:val="6"/>
          <w:sz w:val="32"/>
          <w:szCs w:val="32"/>
          <w:lang w:val="en-US" w:eastAsia="zh-CN"/>
        </w:rPr>
        <w:t>（合作政府性融资担保机构）</w:t>
      </w:r>
    </w:p>
    <w:p>
      <w:pPr>
        <w:pStyle w:val="3"/>
        <w:spacing w:before="1" w:line="199" w:lineRule="auto"/>
        <w:ind w:left="2744" w:firstLine="2232" w:firstLineChars="600"/>
        <w:jc w:val="both"/>
        <w:outlineLvl w:val="0"/>
        <w:rPr>
          <w:rFonts w:hint="default" w:ascii="仿宋" w:hAnsi="仿宋" w:eastAsia="仿宋" w:cs="仿宋"/>
          <w:b w:val="0"/>
          <w:bCs w:val="0"/>
          <w:spacing w:val="6"/>
          <w:sz w:val="36"/>
          <w:szCs w:val="36"/>
          <w:lang w:val="en-US" w:eastAsia="zh-CN"/>
        </w:rPr>
      </w:pPr>
    </w:p>
    <w:p>
      <w:pPr>
        <w:keepNext w:val="0"/>
        <w:keepLines w:val="0"/>
        <w:widowControl/>
        <w:suppressLineNumbers w:val="0"/>
        <w:jc w:val="right"/>
        <w:textAlignment w:val="center"/>
        <w:rPr>
          <w:rFonts w:hint="eastAsia" w:ascii="仿宋" w:hAnsi="仿宋" w:eastAsia="仿宋" w:cs="仿宋"/>
          <w:b/>
          <w:i w:val="0"/>
          <w:color w:val="000000"/>
          <w:kern w:val="0"/>
          <w:sz w:val="21"/>
          <w:szCs w:val="21"/>
          <w:u w:val="none"/>
          <w:lang w:val="en-US" w:eastAsia="zh-CN" w:bidi="ar"/>
        </w:rPr>
      </w:pPr>
      <w:r>
        <w:rPr>
          <w:rFonts w:hint="eastAsia" w:ascii="仿宋" w:hAnsi="仿宋" w:eastAsia="仿宋" w:cs="仿宋"/>
          <w:b/>
          <w:i w:val="0"/>
          <w:color w:val="000000"/>
          <w:kern w:val="0"/>
          <w:sz w:val="21"/>
          <w:szCs w:val="21"/>
          <w:u w:val="none"/>
          <w:lang w:val="en-US" w:eastAsia="zh-CN" w:bidi="ar"/>
        </w:rPr>
        <w:t>单位：元</w:t>
      </w:r>
    </w:p>
    <w:tbl>
      <w:tblPr>
        <w:tblStyle w:val="7"/>
        <w:tblW w:w="150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705"/>
        <w:gridCol w:w="675"/>
        <w:gridCol w:w="660"/>
        <w:gridCol w:w="720"/>
        <w:gridCol w:w="870"/>
        <w:gridCol w:w="675"/>
        <w:gridCol w:w="750"/>
        <w:gridCol w:w="825"/>
        <w:gridCol w:w="690"/>
        <w:gridCol w:w="705"/>
        <w:gridCol w:w="855"/>
        <w:gridCol w:w="705"/>
        <w:gridCol w:w="750"/>
        <w:gridCol w:w="645"/>
        <w:gridCol w:w="630"/>
        <w:gridCol w:w="1080"/>
        <w:gridCol w:w="1080"/>
        <w:gridCol w:w="525"/>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合作机构</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放款支行</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贷款编号</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借款人证件号码</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所属行业</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关联方证件号码</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授信额度</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实际放款金额</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贷款利率（%）</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放款日</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到期日</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担保方式</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贷款用途</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是否小微企业、个体工商户或小微企业主</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是否属“限制”与“淘汰”类产业范畴、金融、类金融和房地产领域</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是否属于首次贷款</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是否已纳入国家、省、市风险补偿机制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合计</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b/>
                <w:i w:val="0"/>
                <w:color w:val="000000"/>
                <w:sz w:val="22"/>
                <w:szCs w:val="22"/>
                <w:u w:val="none"/>
              </w:rPr>
            </w:pPr>
          </w:p>
        </w:tc>
      </w:tr>
    </w:tbl>
    <w:p>
      <w:pPr>
        <w:pStyle w:val="3"/>
        <w:spacing w:before="28" w:line="184" w:lineRule="auto"/>
        <w:ind w:left="417"/>
        <w:rPr>
          <w:rFonts w:hint="eastAsia" w:ascii="仿宋" w:hAnsi="仿宋" w:eastAsia="仿宋" w:cs="仿宋"/>
          <w:b/>
          <w:bCs/>
          <w:spacing w:val="-3"/>
          <w:sz w:val="22"/>
          <w:szCs w:val="22"/>
        </w:rPr>
      </w:pPr>
    </w:p>
    <w:p>
      <w:pPr>
        <w:pStyle w:val="3"/>
        <w:spacing w:before="28" w:line="184" w:lineRule="auto"/>
        <w:ind w:left="417"/>
        <w:rPr>
          <w:rFonts w:hint="eastAsia" w:ascii="仿宋" w:hAnsi="仿宋" w:eastAsia="仿宋" w:cs="仿宋"/>
          <w:sz w:val="22"/>
          <w:szCs w:val="22"/>
        </w:rPr>
      </w:pPr>
      <w:r>
        <w:rPr>
          <w:rFonts w:hint="eastAsia" w:ascii="仿宋" w:hAnsi="仿宋" w:eastAsia="仿宋" w:cs="仿宋"/>
          <w:b/>
          <w:bCs/>
          <w:spacing w:val="-3"/>
          <w:sz w:val="22"/>
          <w:szCs w:val="22"/>
        </w:rPr>
        <w:t>填写说明：（提交时，请删除填写说明）</w:t>
      </w:r>
    </w:p>
    <w:p>
      <w:pPr>
        <w:pStyle w:val="3"/>
        <w:spacing w:before="19" w:line="184" w:lineRule="auto"/>
        <w:ind w:left="430"/>
        <w:outlineLvl w:val="2"/>
        <w:rPr>
          <w:rFonts w:hint="eastAsia" w:ascii="仿宋" w:hAnsi="仿宋" w:eastAsia="仿宋" w:cs="仿宋"/>
          <w:sz w:val="22"/>
          <w:szCs w:val="22"/>
        </w:rPr>
      </w:pPr>
      <w:r>
        <w:rPr>
          <w:rFonts w:hint="eastAsia" w:ascii="仿宋" w:hAnsi="仿宋" w:eastAsia="仿宋" w:cs="仿宋"/>
          <w:b/>
          <w:bCs/>
          <w:spacing w:val="-1"/>
          <w:sz w:val="22"/>
          <w:szCs w:val="22"/>
        </w:rPr>
        <w:t>1.合作</w:t>
      </w:r>
      <w:r>
        <w:rPr>
          <w:rFonts w:hint="eastAsia" w:ascii="仿宋" w:hAnsi="仿宋" w:eastAsia="仿宋" w:cs="仿宋"/>
          <w:b/>
          <w:bCs/>
          <w:spacing w:val="-1"/>
          <w:sz w:val="22"/>
          <w:szCs w:val="22"/>
          <w:lang w:val="en-US" w:eastAsia="zh-CN"/>
        </w:rPr>
        <w:t>机构</w:t>
      </w:r>
      <w:r>
        <w:rPr>
          <w:rFonts w:hint="eastAsia" w:ascii="仿宋" w:hAnsi="仿宋" w:eastAsia="仿宋" w:cs="仿宋"/>
          <w:b/>
          <w:bCs/>
          <w:spacing w:val="-1"/>
          <w:sz w:val="22"/>
          <w:szCs w:val="22"/>
        </w:rPr>
        <w:t>：指</w:t>
      </w:r>
      <w:r>
        <w:rPr>
          <w:rFonts w:hint="eastAsia" w:ascii="仿宋" w:hAnsi="仿宋" w:eastAsia="仿宋" w:cs="仿宋"/>
          <w:b/>
          <w:bCs/>
          <w:spacing w:val="-1"/>
          <w:sz w:val="22"/>
          <w:szCs w:val="22"/>
          <w:lang w:eastAsia="zh-CN"/>
        </w:rPr>
        <w:t>合作机构</w:t>
      </w:r>
      <w:r>
        <w:rPr>
          <w:rFonts w:hint="eastAsia" w:ascii="仿宋" w:hAnsi="仿宋" w:eastAsia="仿宋" w:cs="仿宋"/>
          <w:b/>
          <w:bCs/>
          <w:spacing w:val="-1"/>
          <w:sz w:val="22"/>
          <w:szCs w:val="22"/>
        </w:rPr>
        <w:t>全称，每次报送的名称应保持不</w:t>
      </w:r>
      <w:r>
        <w:rPr>
          <w:rFonts w:hint="eastAsia" w:ascii="仿宋" w:hAnsi="仿宋" w:eastAsia="仿宋" w:cs="仿宋"/>
          <w:b/>
          <w:bCs/>
          <w:spacing w:val="-2"/>
          <w:sz w:val="22"/>
          <w:szCs w:val="22"/>
        </w:rPr>
        <w:t>变。</w:t>
      </w:r>
    </w:p>
    <w:p>
      <w:pPr>
        <w:pStyle w:val="3"/>
        <w:spacing w:before="21" w:line="184" w:lineRule="auto"/>
        <w:ind w:left="417"/>
        <w:outlineLvl w:val="2"/>
        <w:rPr>
          <w:rFonts w:hint="eastAsia" w:ascii="仿宋" w:hAnsi="仿宋" w:eastAsia="仿宋" w:cs="仿宋"/>
          <w:sz w:val="22"/>
          <w:szCs w:val="22"/>
        </w:rPr>
      </w:pPr>
      <w:r>
        <w:rPr>
          <w:rFonts w:hint="eastAsia" w:ascii="仿宋" w:hAnsi="仿宋" w:eastAsia="仿宋" w:cs="仿宋"/>
          <w:b/>
          <w:bCs/>
          <w:spacing w:val="-2"/>
          <w:sz w:val="22"/>
          <w:szCs w:val="22"/>
        </w:rPr>
        <w:t>2.放款支行：指该笔贷款对应的放款支行名称，每个支行的名称应保持不变。</w:t>
      </w:r>
    </w:p>
    <w:p>
      <w:pPr>
        <w:pStyle w:val="3"/>
        <w:spacing w:before="21" w:line="184" w:lineRule="auto"/>
        <w:ind w:left="418"/>
        <w:outlineLvl w:val="2"/>
        <w:rPr>
          <w:rFonts w:hint="eastAsia" w:ascii="仿宋" w:hAnsi="仿宋" w:eastAsia="仿宋" w:cs="仿宋"/>
          <w:sz w:val="22"/>
          <w:szCs w:val="22"/>
        </w:rPr>
      </w:pPr>
      <w:r>
        <w:rPr>
          <w:rFonts w:hint="eastAsia" w:ascii="仿宋" w:hAnsi="仿宋" w:eastAsia="仿宋" w:cs="仿宋"/>
          <w:b/>
          <w:bCs/>
          <w:spacing w:val="-2"/>
          <w:sz w:val="22"/>
          <w:szCs w:val="22"/>
        </w:rPr>
        <w:t>3.贷款编号：指该笔贷款在合作</w:t>
      </w:r>
      <w:r>
        <w:rPr>
          <w:rFonts w:hint="eastAsia" w:ascii="仿宋" w:hAnsi="仿宋" w:eastAsia="仿宋" w:cs="仿宋"/>
          <w:b/>
          <w:bCs/>
          <w:spacing w:val="-2"/>
          <w:sz w:val="22"/>
          <w:szCs w:val="22"/>
          <w:lang w:val="en-US" w:eastAsia="zh-CN"/>
        </w:rPr>
        <w:t>机构</w:t>
      </w:r>
      <w:r>
        <w:rPr>
          <w:rFonts w:hint="eastAsia" w:ascii="仿宋" w:hAnsi="仿宋" w:eastAsia="仿宋" w:cs="仿宋"/>
          <w:b/>
          <w:bCs/>
          <w:spacing w:val="-2"/>
          <w:sz w:val="22"/>
          <w:szCs w:val="22"/>
        </w:rPr>
        <w:t>内部的唯一性编号，各银行根据自身实际情况填报。</w:t>
      </w:r>
    </w:p>
    <w:p>
      <w:pPr>
        <w:spacing w:line="184" w:lineRule="auto"/>
        <w:rPr>
          <w:rFonts w:hint="eastAsia" w:ascii="仿宋" w:hAnsi="仿宋" w:eastAsia="仿宋" w:cs="仿宋"/>
          <w:sz w:val="22"/>
          <w:szCs w:val="22"/>
        </w:rPr>
        <w:sectPr>
          <w:footerReference r:id="rId8" w:type="default"/>
          <w:pgSz w:w="16841" w:h="11900"/>
          <w:pgMar w:top="1011" w:right="1553" w:bottom="1223" w:left="1174" w:header="0" w:footer="1011" w:gutter="0"/>
          <w:pgNumType w:fmt="decimal"/>
          <w:cols w:space="720" w:num="1"/>
        </w:sectPr>
      </w:pPr>
    </w:p>
    <w:p>
      <w:pPr>
        <w:pStyle w:val="3"/>
        <w:spacing w:before="100" w:line="191" w:lineRule="auto"/>
        <w:outlineLvl w:val="2"/>
        <w:rPr>
          <w:rFonts w:hint="eastAsia" w:ascii="仿宋" w:hAnsi="仿宋" w:eastAsia="仿宋" w:cs="仿宋"/>
          <w:b/>
          <w:bCs/>
          <w:spacing w:val="-2"/>
          <w:sz w:val="22"/>
          <w:szCs w:val="22"/>
        </w:rPr>
      </w:pPr>
    </w:p>
    <w:p>
      <w:pPr>
        <w:pStyle w:val="3"/>
        <w:spacing w:before="100" w:line="191" w:lineRule="auto"/>
        <w:outlineLvl w:val="2"/>
        <w:rPr>
          <w:rFonts w:hint="eastAsia" w:ascii="仿宋" w:hAnsi="仿宋" w:eastAsia="仿宋" w:cs="仿宋"/>
          <w:sz w:val="22"/>
          <w:szCs w:val="22"/>
        </w:rPr>
      </w:pPr>
      <w:r>
        <w:rPr>
          <w:rFonts w:hint="eastAsia" w:ascii="仿宋" w:hAnsi="仿宋" w:eastAsia="仿宋" w:cs="仿宋"/>
          <w:b/>
          <w:bCs/>
          <w:spacing w:val="-2"/>
          <w:sz w:val="22"/>
          <w:szCs w:val="22"/>
        </w:rPr>
        <w:t>4.借款人：指该笔贷款的借款人名称或姓名。</w:t>
      </w:r>
    </w:p>
    <w:p>
      <w:pPr>
        <w:pStyle w:val="3"/>
        <w:spacing w:before="7" w:line="184" w:lineRule="auto"/>
        <w:ind w:left="5"/>
        <w:outlineLvl w:val="2"/>
        <w:rPr>
          <w:rFonts w:hint="eastAsia" w:ascii="仿宋" w:hAnsi="仿宋" w:eastAsia="仿宋" w:cs="仿宋"/>
          <w:sz w:val="22"/>
          <w:szCs w:val="22"/>
        </w:rPr>
      </w:pPr>
      <w:r>
        <w:rPr>
          <w:rFonts w:hint="eastAsia" w:ascii="仿宋" w:hAnsi="仿宋" w:eastAsia="仿宋" w:cs="仿宋"/>
          <w:b/>
          <w:bCs/>
          <w:spacing w:val="-1"/>
          <w:sz w:val="22"/>
          <w:szCs w:val="22"/>
        </w:rPr>
        <w:t>5.借款人证件号码：如借款人为小微企业或个体工商户，则填写其</w:t>
      </w:r>
      <w:r>
        <w:rPr>
          <w:rFonts w:hint="eastAsia" w:ascii="仿宋" w:hAnsi="仿宋" w:eastAsia="仿宋" w:cs="仿宋"/>
          <w:b/>
          <w:bCs/>
          <w:spacing w:val="-2"/>
          <w:sz w:val="22"/>
          <w:szCs w:val="22"/>
        </w:rPr>
        <w:t>统一社会信用代码；如借款人为自然人，则填写其居民身份证号码（如确有</w:t>
      </w:r>
    </w:p>
    <w:p>
      <w:pPr>
        <w:pStyle w:val="3"/>
        <w:spacing w:before="21" w:line="184" w:lineRule="auto"/>
        <w:ind w:left="371"/>
        <w:rPr>
          <w:rFonts w:hint="eastAsia" w:ascii="仿宋" w:hAnsi="仿宋" w:eastAsia="仿宋" w:cs="仿宋"/>
          <w:sz w:val="22"/>
          <w:szCs w:val="22"/>
        </w:rPr>
      </w:pPr>
      <w:r>
        <w:rPr>
          <w:rFonts w:hint="eastAsia" w:ascii="仿宋" w:hAnsi="仿宋" w:eastAsia="仿宋" w:cs="仿宋"/>
          <w:b/>
          <w:bCs/>
          <w:spacing w:val="-2"/>
          <w:sz w:val="22"/>
          <w:szCs w:val="22"/>
        </w:rPr>
        <w:t>必要，居民身份证号码中年月日8位数字可用“*”代替）。</w:t>
      </w:r>
    </w:p>
    <w:p>
      <w:pPr>
        <w:pStyle w:val="3"/>
        <w:spacing w:before="22" w:line="184" w:lineRule="auto"/>
        <w:ind w:left="2"/>
        <w:outlineLvl w:val="2"/>
        <w:rPr>
          <w:rFonts w:hint="eastAsia" w:ascii="仿宋" w:hAnsi="仿宋" w:eastAsia="仿宋" w:cs="仿宋"/>
          <w:sz w:val="22"/>
          <w:szCs w:val="22"/>
        </w:rPr>
      </w:pPr>
      <w:r>
        <w:rPr>
          <w:rFonts w:hint="eastAsia" w:ascii="仿宋" w:hAnsi="仿宋" w:eastAsia="仿宋" w:cs="仿宋"/>
          <w:b/>
          <w:bCs/>
          <w:sz w:val="22"/>
          <w:szCs w:val="22"/>
        </w:rPr>
        <w:t>6.所属行业：指借款人所属的行业名称。如借款人为小微企业或个体工商户，则</w:t>
      </w:r>
      <w:r>
        <w:rPr>
          <w:rFonts w:hint="eastAsia" w:ascii="仿宋" w:hAnsi="仿宋" w:eastAsia="仿宋" w:cs="仿宋"/>
          <w:b/>
          <w:bCs/>
          <w:spacing w:val="-1"/>
          <w:sz w:val="22"/>
          <w:szCs w:val="22"/>
        </w:rPr>
        <w:t>依据《工业和信息化部国家统计局国家发展和改革委员会财政</w:t>
      </w:r>
    </w:p>
    <w:p>
      <w:pPr>
        <w:pStyle w:val="3"/>
        <w:spacing w:before="19" w:line="197" w:lineRule="auto"/>
        <w:ind w:left="369"/>
        <w:rPr>
          <w:rFonts w:hint="eastAsia" w:ascii="仿宋" w:hAnsi="仿宋" w:eastAsia="仿宋" w:cs="仿宋"/>
          <w:sz w:val="22"/>
          <w:szCs w:val="22"/>
        </w:rPr>
      </w:pPr>
      <w:r>
        <w:rPr>
          <w:rFonts w:hint="eastAsia" w:ascii="仿宋" w:hAnsi="仿宋" w:eastAsia="仿宋" w:cs="仿宋"/>
          <w:b/>
          <w:bCs/>
          <w:spacing w:val="-4"/>
          <w:sz w:val="22"/>
          <w:szCs w:val="22"/>
        </w:rPr>
        <w:t>部关于印发中小企业划型标准规定的通知》（工信部联企业〔2011〕300号）规范填写，行业包括：农、林、牧、渔业，工业（包括采矿业，</w:t>
      </w:r>
      <w:r>
        <w:rPr>
          <w:rFonts w:hint="eastAsia" w:ascii="仿宋" w:hAnsi="仿宋" w:eastAsia="仿宋" w:cs="仿宋"/>
          <w:b/>
          <w:bCs/>
          <w:spacing w:val="-2"/>
          <w:sz w:val="22"/>
          <w:szCs w:val="22"/>
        </w:rPr>
        <w:t>制造业，电力、热力、燃气及水生产和供应业</w:t>
      </w:r>
      <w:r>
        <w:rPr>
          <w:rFonts w:hint="eastAsia" w:ascii="仿宋" w:hAnsi="仿宋" w:eastAsia="仿宋" w:cs="仿宋"/>
          <w:b/>
          <w:bCs/>
          <w:spacing w:val="-7"/>
          <w:sz w:val="22"/>
          <w:szCs w:val="22"/>
        </w:rPr>
        <w:t>），</w:t>
      </w:r>
      <w:r>
        <w:rPr>
          <w:rFonts w:hint="eastAsia" w:ascii="仿宋" w:hAnsi="仿宋" w:eastAsia="仿宋" w:cs="仿宋"/>
          <w:b/>
          <w:bCs/>
          <w:spacing w:val="-3"/>
          <w:sz w:val="22"/>
          <w:szCs w:val="22"/>
        </w:rPr>
        <w:t>建筑业，批发业，零售业，交通运输业（不含铁路运输业</w:t>
      </w:r>
      <w:r>
        <w:rPr>
          <w:rFonts w:hint="eastAsia" w:ascii="仿宋" w:hAnsi="仿宋" w:eastAsia="仿宋" w:cs="仿宋"/>
          <w:b/>
          <w:bCs/>
          <w:spacing w:val="-7"/>
          <w:sz w:val="22"/>
          <w:szCs w:val="22"/>
        </w:rPr>
        <w:t>），</w:t>
      </w:r>
      <w:r>
        <w:rPr>
          <w:rFonts w:hint="eastAsia" w:ascii="仿宋" w:hAnsi="仿宋" w:eastAsia="仿宋" w:cs="仿宋"/>
          <w:b/>
          <w:bCs/>
          <w:spacing w:val="-3"/>
          <w:sz w:val="22"/>
          <w:szCs w:val="22"/>
        </w:rPr>
        <w:t>仓储业，邮政业，住宿业，</w:t>
      </w:r>
      <w:r>
        <w:rPr>
          <w:rFonts w:hint="eastAsia" w:ascii="仿宋" w:hAnsi="仿宋" w:eastAsia="仿宋" w:cs="仿宋"/>
          <w:b/>
          <w:bCs/>
          <w:spacing w:val="-1"/>
          <w:sz w:val="22"/>
          <w:szCs w:val="22"/>
        </w:rPr>
        <w:t>餐饮业，信息传输业（包括电信、互联网和相关服务</w:t>
      </w:r>
      <w:r>
        <w:rPr>
          <w:rFonts w:hint="eastAsia" w:ascii="仿宋" w:hAnsi="仿宋" w:eastAsia="仿宋" w:cs="仿宋"/>
          <w:b/>
          <w:bCs/>
          <w:spacing w:val="-9"/>
          <w:sz w:val="22"/>
          <w:szCs w:val="22"/>
        </w:rPr>
        <w:t>），</w:t>
      </w:r>
      <w:r>
        <w:rPr>
          <w:rFonts w:hint="eastAsia" w:ascii="仿宋" w:hAnsi="仿宋" w:eastAsia="仿宋" w:cs="仿宋"/>
          <w:b/>
          <w:bCs/>
          <w:spacing w:val="-2"/>
          <w:sz w:val="22"/>
          <w:szCs w:val="22"/>
        </w:rPr>
        <w:t>软件和信息技术服务业，房地产开发经营，物业管理，租赁和商务服务业，其他未</w:t>
      </w:r>
      <w:r>
        <w:rPr>
          <w:rFonts w:hint="eastAsia" w:ascii="仿宋" w:hAnsi="仿宋" w:eastAsia="仿宋" w:cs="仿宋"/>
          <w:b/>
          <w:bCs/>
          <w:spacing w:val="-10"/>
          <w:sz w:val="22"/>
          <w:szCs w:val="22"/>
        </w:rPr>
        <w:t>列明行业（包括科学研究和技术服务业，水利、环境和公共设施管理业，居民服务、修理和其他服务业，社会工作，文化、体</w:t>
      </w:r>
      <w:r>
        <w:rPr>
          <w:rFonts w:hint="eastAsia" w:ascii="仿宋" w:hAnsi="仿宋" w:eastAsia="仿宋" w:cs="仿宋"/>
          <w:b/>
          <w:bCs/>
          <w:spacing w:val="-11"/>
          <w:sz w:val="22"/>
          <w:szCs w:val="22"/>
        </w:rPr>
        <w:t>育和娱乐业等</w:t>
      </w:r>
      <w:r>
        <w:rPr>
          <w:rFonts w:hint="eastAsia" w:ascii="仿宋" w:hAnsi="仿宋" w:eastAsia="仿宋" w:cs="仿宋"/>
          <w:b/>
          <w:bCs/>
          <w:spacing w:val="-3"/>
          <w:sz w:val="22"/>
          <w:szCs w:val="22"/>
        </w:rPr>
        <w:t>）；如借款人为自然人，则所属行业填写其关联的小微企业或个体工商户信息。</w:t>
      </w:r>
    </w:p>
    <w:p>
      <w:pPr>
        <w:pStyle w:val="3"/>
        <w:spacing w:before="1" w:line="183" w:lineRule="auto"/>
        <w:ind w:left="6"/>
        <w:outlineLvl w:val="2"/>
        <w:rPr>
          <w:rFonts w:hint="eastAsia" w:ascii="仿宋" w:hAnsi="仿宋" w:eastAsia="仿宋" w:cs="仿宋"/>
          <w:sz w:val="22"/>
          <w:szCs w:val="22"/>
        </w:rPr>
      </w:pPr>
      <w:r>
        <w:rPr>
          <w:rFonts w:hint="eastAsia" w:ascii="仿宋" w:hAnsi="仿宋" w:eastAsia="仿宋" w:cs="仿宋"/>
          <w:b/>
          <w:bCs/>
          <w:spacing w:val="-1"/>
          <w:sz w:val="22"/>
          <w:szCs w:val="22"/>
        </w:rPr>
        <w:t>7.关联方：指借款人经营关联主体。如借款人为小微企业或个体工商户，则关联方填写其经营者、实际控制人或法定代表人姓名；如借款人为</w:t>
      </w:r>
    </w:p>
    <w:p>
      <w:pPr>
        <w:pStyle w:val="3"/>
        <w:spacing w:before="22" w:line="184" w:lineRule="auto"/>
        <w:ind w:left="409"/>
        <w:rPr>
          <w:rFonts w:hint="eastAsia" w:ascii="仿宋" w:hAnsi="仿宋" w:eastAsia="仿宋" w:cs="仿宋"/>
          <w:sz w:val="22"/>
          <w:szCs w:val="22"/>
        </w:rPr>
      </w:pPr>
      <w:r>
        <w:rPr>
          <w:rFonts w:hint="eastAsia" w:ascii="仿宋" w:hAnsi="仿宋" w:eastAsia="仿宋" w:cs="仿宋"/>
          <w:b/>
          <w:bCs/>
          <w:spacing w:val="-5"/>
          <w:sz w:val="22"/>
          <w:szCs w:val="22"/>
        </w:rPr>
        <w:t>自然人的，则关联方填写其对应的小微企业或个体工商户名称。</w:t>
      </w:r>
    </w:p>
    <w:p>
      <w:pPr>
        <w:pStyle w:val="3"/>
        <w:spacing w:before="19" w:line="184" w:lineRule="auto"/>
        <w:ind w:left="1"/>
        <w:outlineLvl w:val="2"/>
        <w:rPr>
          <w:rFonts w:hint="eastAsia" w:ascii="仿宋" w:hAnsi="仿宋" w:eastAsia="仿宋" w:cs="仿宋"/>
          <w:sz w:val="22"/>
          <w:szCs w:val="22"/>
        </w:rPr>
      </w:pPr>
      <w:r>
        <w:rPr>
          <w:rFonts w:hint="eastAsia" w:ascii="仿宋" w:hAnsi="仿宋" w:eastAsia="仿宋" w:cs="仿宋"/>
          <w:b/>
          <w:bCs/>
          <w:spacing w:val="-1"/>
          <w:sz w:val="22"/>
          <w:szCs w:val="22"/>
        </w:rPr>
        <w:t>8.关联方证件号码：如关联方为自然人，则填写其居民身份证号码（如确有必要，</w:t>
      </w:r>
      <w:r>
        <w:rPr>
          <w:rFonts w:hint="eastAsia" w:ascii="仿宋" w:hAnsi="仿宋" w:eastAsia="仿宋" w:cs="仿宋"/>
          <w:b/>
          <w:bCs/>
          <w:spacing w:val="-2"/>
          <w:sz w:val="22"/>
          <w:szCs w:val="22"/>
        </w:rPr>
        <w:t>居民身份证号码中年月日8位数字可用“*”代替</w:t>
      </w:r>
      <w:r>
        <w:rPr>
          <w:rFonts w:hint="eastAsia" w:ascii="仿宋" w:hAnsi="仿宋" w:eastAsia="仿宋" w:cs="仿宋"/>
          <w:b/>
          <w:bCs/>
          <w:spacing w:val="-6"/>
          <w:sz w:val="22"/>
          <w:szCs w:val="22"/>
        </w:rPr>
        <w:t>）；</w:t>
      </w:r>
      <w:r>
        <w:rPr>
          <w:rFonts w:hint="eastAsia" w:ascii="仿宋" w:hAnsi="仿宋" w:eastAsia="仿宋" w:cs="仿宋"/>
          <w:b/>
          <w:bCs/>
          <w:spacing w:val="-2"/>
          <w:sz w:val="22"/>
          <w:szCs w:val="22"/>
        </w:rPr>
        <w:t>如关联</w:t>
      </w:r>
    </w:p>
    <w:p>
      <w:pPr>
        <w:pStyle w:val="3"/>
        <w:spacing w:before="22" w:line="184" w:lineRule="auto"/>
        <w:ind w:left="373"/>
        <w:rPr>
          <w:rFonts w:hint="eastAsia" w:ascii="仿宋" w:hAnsi="仿宋" w:eastAsia="仿宋" w:cs="仿宋"/>
          <w:sz w:val="22"/>
          <w:szCs w:val="22"/>
        </w:rPr>
      </w:pPr>
      <w:r>
        <w:rPr>
          <w:rFonts w:hint="eastAsia" w:ascii="仿宋" w:hAnsi="仿宋" w:eastAsia="仿宋" w:cs="仿宋"/>
          <w:b/>
          <w:bCs/>
          <w:spacing w:val="-4"/>
          <w:sz w:val="22"/>
          <w:szCs w:val="22"/>
        </w:rPr>
        <w:t>方为小微企业或个体工商户，则填写其统一社会信用代码。</w:t>
      </w:r>
    </w:p>
    <w:p>
      <w:pPr>
        <w:pStyle w:val="3"/>
        <w:numPr>
          <w:ilvl w:val="0"/>
          <w:numId w:val="1"/>
        </w:numPr>
        <w:spacing w:before="22" w:line="184" w:lineRule="auto"/>
        <w:ind w:left="1"/>
        <w:outlineLvl w:val="2"/>
        <w:rPr>
          <w:rFonts w:hint="eastAsia" w:ascii="仿宋" w:hAnsi="仿宋" w:eastAsia="仿宋" w:cs="仿宋"/>
          <w:b/>
          <w:bCs/>
          <w:spacing w:val="-3"/>
          <w:sz w:val="22"/>
          <w:szCs w:val="22"/>
        </w:rPr>
      </w:pPr>
      <w:r>
        <w:rPr>
          <w:rFonts w:hint="eastAsia" w:ascii="仿宋" w:hAnsi="仿宋" w:eastAsia="仿宋" w:cs="仿宋"/>
          <w:b/>
          <w:bCs/>
          <w:spacing w:val="-3"/>
          <w:sz w:val="22"/>
          <w:szCs w:val="22"/>
        </w:rPr>
        <w:t>授信额度：指合作</w:t>
      </w:r>
      <w:r>
        <w:rPr>
          <w:rFonts w:hint="eastAsia" w:ascii="仿宋" w:hAnsi="仿宋" w:eastAsia="仿宋" w:cs="仿宋"/>
          <w:b/>
          <w:bCs/>
          <w:spacing w:val="-3"/>
          <w:sz w:val="22"/>
          <w:szCs w:val="22"/>
          <w:lang w:val="en-US" w:eastAsia="zh-CN"/>
        </w:rPr>
        <w:t>机构</w:t>
      </w:r>
      <w:r>
        <w:rPr>
          <w:rFonts w:hint="eastAsia" w:ascii="仿宋" w:hAnsi="仿宋" w:eastAsia="仿宋" w:cs="仿宋"/>
          <w:b/>
          <w:bCs/>
          <w:spacing w:val="-3"/>
          <w:sz w:val="22"/>
          <w:szCs w:val="22"/>
        </w:rPr>
        <w:t>对单户借款人的授信金额，根据《</w:t>
      </w:r>
      <w:r>
        <w:rPr>
          <w:rFonts w:hint="eastAsia" w:ascii="仿宋" w:hAnsi="仿宋" w:eastAsia="仿宋" w:cs="仿宋"/>
          <w:b/>
          <w:bCs/>
          <w:spacing w:val="-3"/>
          <w:sz w:val="22"/>
          <w:szCs w:val="22"/>
          <w:lang w:eastAsia="zh-CN"/>
        </w:rPr>
        <w:t>实施细则</w:t>
      </w:r>
      <w:r>
        <w:rPr>
          <w:rFonts w:hint="eastAsia" w:ascii="仿宋" w:hAnsi="仿宋" w:eastAsia="仿宋" w:cs="仿宋"/>
          <w:b/>
          <w:bCs/>
          <w:spacing w:val="-3"/>
          <w:sz w:val="22"/>
          <w:szCs w:val="22"/>
        </w:rPr>
        <w:t>》规定，授信额度应不超过1000万元，否则不予登记。</w:t>
      </w:r>
    </w:p>
    <w:p>
      <w:pPr>
        <w:pStyle w:val="3"/>
        <w:numPr>
          <w:ilvl w:val="0"/>
          <w:numId w:val="0"/>
        </w:numPr>
        <w:spacing w:before="22" w:line="184" w:lineRule="auto"/>
        <w:outlineLvl w:val="2"/>
        <w:rPr>
          <w:rFonts w:hint="eastAsia" w:ascii="仿宋" w:hAnsi="仿宋" w:eastAsia="仿宋" w:cs="仿宋"/>
          <w:sz w:val="22"/>
          <w:szCs w:val="22"/>
        </w:rPr>
      </w:pPr>
      <w:r>
        <w:rPr>
          <w:rFonts w:hint="eastAsia" w:ascii="仿宋" w:hAnsi="仿宋" w:eastAsia="仿宋" w:cs="仿宋"/>
          <w:b/>
          <w:bCs/>
          <w:spacing w:val="-2"/>
          <w:sz w:val="22"/>
          <w:szCs w:val="22"/>
        </w:rPr>
        <w:t>10.实际放款金额：指合作</w:t>
      </w:r>
      <w:r>
        <w:rPr>
          <w:rFonts w:hint="eastAsia" w:ascii="仿宋" w:hAnsi="仿宋" w:eastAsia="仿宋" w:cs="仿宋"/>
          <w:b/>
          <w:bCs/>
          <w:spacing w:val="-2"/>
          <w:sz w:val="22"/>
          <w:szCs w:val="22"/>
          <w:lang w:val="en-US" w:eastAsia="zh-CN"/>
        </w:rPr>
        <w:t>机构</w:t>
      </w:r>
      <w:r>
        <w:rPr>
          <w:rFonts w:hint="eastAsia" w:ascii="仿宋" w:hAnsi="仿宋" w:eastAsia="仿宋" w:cs="仿宋"/>
          <w:b/>
          <w:bCs/>
          <w:spacing w:val="-2"/>
          <w:sz w:val="22"/>
          <w:szCs w:val="22"/>
        </w:rPr>
        <w:t>在该笔贷款中实际所发放的金额，针对同一借款</w:t>
      </w:r>
      <w:r>
        <w:rPr>
          <w:rFonts w:hint="eastAsia" w:ascii="仿宋" w:hAnsi="仿宋" w:eastAsia="仿宋" w:cs="仿宋"/>
          <w:b/>
          <w:bCs/>
          <w:spacing w:val="-3"/>
          <w:sz w:val="22"/>
          <w:szCs w:val="22"/>
        </w:rPr>
        <w:t>人n次发放贷款的，应分开n笔贷款数据分别报送。根据管理</w:t>
      </w:r>
      <w:r>
        <w:rPr>
          <w:rFonts w:hint="eastAsia" w:ascii="仿宋" w:hAnsi="仿宋" w:eastAsia="仿宋" w:cs="仿宋"/>
          <w:b/>
          <w:bCs/>
          <w:spacing w:val="-3"/>
          <w:sz w:val="22"/>
          <w:szCs w:val="22"/>
          <w:lang w:val="en-US" w:eastAsia="zh-CN"/>
        </w:rPr>
        <w:t>办</w:t>
      </w:r>
      <w:r>
        <w:rPr>
          <w:rFonts w:hint="eastAsia" w:ascii="仿宋" w:hAnsi="仿宋" w:eastAsia="仿宋" w:cs="仿宋"/>
          <w:b/>
          <w:bCs/>
          <w:spacing w:val="-4"/>
          <w:sz w:val="22"/>
          <w:szCs w:val="22"/>
        </w:rPr>
        <w:t>法规定，同一年度内所有合作</w:t>
      </w:r>
      <w:r>
        <w:rPr>
          <w:rFonts w:hint="eastAsia" w:ascii="仿宋" w:hAnsi="仿宋" w:eastAsia="仿宋" w:cs="仿宋"/>
          <w:b/>
          <w:bCs/>
          <w:spacing w:val="-4"/>
          <w:sz w:val="22"/>
          <w:szCs w:val="22"/>
          <w:lang w:val="en-US" w:eastAsia="zh-CN"/>
        </w:rPr>
        <w:t>机构</w:t>
      </w:r>
      <w:r>
        <w:rPr>
          <w:rFonts w:hint="eastAsia" w:ascii="仿宋" w:hAnsi="仿宋" w:eastAsia="仿宋" w:cs="仿宋"/>
          <w:b/>
          <w:bCs/>
          <w:spacing w:val="-4"/>
          <w:sz w:val="22"/>
          <w:szCs w:val="22"/>
        </w:rPr>
        <w:t>针对同一借款人可纳入本办法的贷款总</w:t>
      </w:r>
      <w:r>
        <w:rPr>
          <w:rFonts w:hint="eastAsia" w:ascii="仿宋" w:hAnsi="仿宋" w:eastAsia="仿宋" w:cs="仿宋"/>
          <w:b/>
          <w:bCs/>
          <w:spacing w:val="-5"/>
          <w:sz w:val="22"/>
          <w:szCs w:val="22"/>
        </w:rPr>
        <w:t>金额不超过1000万元，超出部分不予登记。</w:t>
      </w:r>
    </w:p>
    <w:p>
      <w:pPr>
        <w:pStyle w:val="3"/>
        <w:spacing w:before="22" w:line="191" w:lineRule="auto"/>
        <w:ind w:left="17"/>
        <w:outlineLvl w:val="2"/>
        <w:rPr>
          <w:rFonts w:hint="eastAsia" w:ascii="仿宋" w:hAnsi="仿宋" w:eastAsia="仿宋" w:cs="仿宋"/>
          <w:sz w:val="22"/>
          <w:szCs w:val="22"/>
        </w:rPr>
      </w:pPr>
      <w:r>
        <w:rPr>
          <w:rFonts w:hint="eastAsia" w:ascii="仿宋" w:hAnsi="仿宋" w:eastAsia="仿宋" w:cs="仿宋"/>
          <w:b/>
          <w:bCs/>
          <w:spacing w:val="-1"/>
          <w:sz w:val="22"/>
          <w:szCs w:val="22"/>
        </w:rPr>
        <w:t>11.贷款利率：指该笔贷款发放时的合同利率。</w:t>
      </w:r>
    </w:p>
    <w:p>
      <w:pPr>
        <w:pStyle w:val="3"/>
        <w:spacing w:before="10" w:line="184" w:lineRule="auto"/>
        <w:ind w:left="17"/>
        <w:outlineLvl w:val="2"/>
        <w:rPr>
          <w:rFonts w:hint="eastAsia" w:ascii="仿宋" w:hAnsi="仿宋" w:eastAsia="仿宋" w:cs="仿宋"/>
          <w:sz w:val="22"/>
          <w:szCs w:val="22"/>
        </w:rPr>
      </w:pPr>
      <w:r>
        <w:rPr>
          <w:rFonts w:hint="eastAsia" w:ascii="仿宋" w:hAnsi="仿宋" w:eastAsia="仿宋" w:cs="仿宋"/>
          <w:b/>
          <w:bCs/>
          <w:spacing w:val="-2"/>
          <w:sz w:val="22"/>
          <w:szCs w:val="22"/>
        </w:rPr>
        <w:t>12.放款日：指该笔贷款发放时的日期，即</w:t>
      </w:r>
      <w:r>
        <w:rPr>
          <w:rFonts w:hint="eastAsia" w:ascii="仿宋" w:hAnsi="仿宋" w:eastAsia="仿宋" w:cs="仿宋"/>
          <w:b/>
          <w:bCs/>
          <w:spacing w:val="-3"/>
          <w:sz w:val="22"/>
          <w:szCs w:val="22"/>
        </w:rPr>
        <w:t>起息日。</w:t>
      </w:r>
    </w:p>
    <w:p>
      <w:pPr>
        <w:pStyle w:val="3"/>
        <w:spacing w:before="20" w:line="191" w:lineRule="auto"/>
        <w:ind w:left="17"/>
        <w:outlineLvl w:val="2"/>
        <w:rPr>
          <w:rFonts w:hint="eastAsia" w:ascii="仿宋" w:hAnsi="仿宋" w:eastAsia="仿宋" w:cs="仿宋"/>
          <w:sz w:val="22"/>
          <w:szCs w:val="22"/>
        </w:rPr>
      </w:pPr>
      <w:r>
        <w:rPr>
          <w:rFonts w:hint="eastAsia" w:ascii="仿宋" w:hAnsi="仿宋" w:eastAsia="仿宋" w:cs="仿宋"/>
          <w:b/>
          <w:bCs/>
          <w:spacing w:val="-3"/>
          <w:sz w:val="22"/>
          <w:szCs w:val="22"/>
        </w:rPr>
        <w:t>13.到期日：指该笔贷款在合同约定的最后还款日期。</w:t>
      </w:r>
    </w:p>
    <w:p>
      <w:pPr>
        <w:pStyle w:val="3"/>
        <w:spacing w:before="10"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14.担保方式：指该笔贷款的担保措施，分为“无抵押、无质押、无第</w:t>
      </w:r>
      <w:r>
        <w:rPr>
          <w:rFonts w:hint="eastAsia" w:ascii="仿宋" w:hAnsi="仿宋" w:eastAsia="仿宋" w:cs="仿宋"/>
          <w:b/>
          <w:bCs/>
          <w:spacing w:val="5"/>
          <w:sz w:val="22"/>
          <w:szCs w:val="22"/>
        </w:rPr>
        <w:t>三方担保”和“其他”。根据《</w:t>
      </w:r>
      <w:r>
        <w:rPr>
          <w:rFonts w:hint="eastAsia" w:ascii="仿宋" w:hAnsi="仿宋" w:eastAsia="仿宋" w:cs="仿宋"/>
          <w:b/>
          <w:bCs/>
          <w:spacing w:val="5"/>
          <w:sz w:val="22"/>
          <w:szCs w:val="22"/>
          <w:lang w:val="en-US" w:eastAsia="zh-CN"/>
        </w:rPr>
        <w:t>实施细则</w:t>
      </w:r>
      <w:r>
        <w:rPr>
          <w:rFonts w:hint="eastAsia" w:ascii="仿宋" w:hAnsi="仿宋" w:eastAsia="仿宋" w:cs="仿宋"/>
          <w:b/>
          <w:bCs/>
          <w:spacing w:val="5"/>
          <w:sz w:val="22"/>
          <w:szCs w:val="22"/>
        </w:rPr>
        <w:t>》规定，知识产权质押、应收账</w:t>
      </w:r>
    </w:p>
    <w:p>
      <w:pPr>
        <w:pStyle w:val="3"/>
        <w:spacing w:before="22" w:line="184" w:lineRule="auto"/>
        <w:ind w:left="367"/>
        <w:rPr>
          <w:rFonts w:hint="eastAsia" w:ascii="仿宋" w:hAnsi="仿宋" w:eastAsia="仿宋" w:cs="仿宋"/>
          <w:sz w:val="22"/>
          <w:szCs w:val="22"/>
        </w:rPr>
      </w:pPr>
      <w:r>
        <w:rPr>
          <w:rFonts w:hint="eastAsia" w:ascii="仿宋" w:hAnsi="仿宋" w:eastAsia="仿宋" w:cs="仿宋"/>
          <w:b/>
          <w:bCs/>
          <w:spacing w:val="4"/>
          <w:sz w:val="22"/>
          <w:szCs w:val="22"/>
        </w:rPr>
        <w:t>款质押视为无质押。担保方式填写“其他”或不填写</w:t>
      </w:r>
      <w:r>
        <w:rPr>
          <w:rFonts w:hint="eastAsia" w:ascii="仿宋" w:hAnsi="仿宋" w:eastAsia="仿宋" w:cs="仿宋"/>
          <w:b/>
          <w:bCs/>
          <w:spacing w:val="3"/>
          <w:sz w:val="22"/>
          <w:szCs w:val="22"/>
        </w:rPr>
        <w:t>的，不予登记。</w:t>
      </w:r>
    </w:p>
    <w:p>
      <w:pPr>
        <w:pStyle w:val="3"/>
        <w:spacing w:before="22"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15.贷款用途：指该笔贷款的资金用途，分为“</w:t>
      </w:r>
      <w:r>
        <w:rPr>
          <w:rFonts w:hint="eastAsia" w:ascii="仿宋" w:hAnsi="仿宋" w:eastAsia="仿宋" w:cs="仿宋"/>
          <w:b/>
          <w:bCs/>
          <w:spacing w:val="5"/>
          <w:sz w:val="22"/>
          <w:szCs w:val="22"/>
        </w:rPr>
        <w:t>用于经营活动”和“其他”。根据《</w:t>
      </w:r>
      <w:r>
        <w:rPr>
          <w:rFonts w:hint="eastAsia" w:ascii="仿宋" w:hAnsi="仿宋" w:eastAsia="仿宋" w:cs="仿宋"/>
          <w:b/>
          <w:bCs/>
          <w:spacing w:val="5"/>
          <w:sz w:val="22"/>
          <w:szCs w:val="22"/>
          <w:lang w:eastAsia="zh-CN"/>
        </w:rPr>
        <w:t>实施细则</w:t>
      </w:r>
      <w:r>
        <w:rPr>
          <w:rFonts w:hint="eastAsia" w:ascii="仿宋" w:hAnsi="仿宋" w:eastAsia="仿宋" w:cs="仿宋"/>
          <w:b/>
          <w:bCs/>
          <w:spacing w:val="5"/>
          <w:sz w:val="22"/>
          <w:szCs w:val="22"/>
        </w:rPr>
        <w:t>》规定，该笔贷款必须用于经营活动，不得用于委</w:t>
      </w:r>
      <w:r>
        <w:rPr>
          <w:rFonts w:hint="eastAsia" w:ascii="仿宋" w:hAnsi="仿宋" w:eastAsia="仿宋" w:cs="仿宋"/>
          <w:b/>
          <w:bCs/>
          <w:spacing w:val="2"/>
          <w:sz w:val="22"/>
          <w:szCs w:val="22"/>
        </w:rPr>
        <w:t>托贷款、并购贷款、民间借款和投资资本市场等。贷款用途填写“其他”或不填写的，不予登记。</w:t>
      </w:r>
    </w:p>
    <w:p>
      <w:pPr>
        <w:pStyle w:val="3"/>
        <w:spacing w:before="21" w:line="184" w:lineRule="auto"/>
        <w:ind w:left="17"/>
        <w:outlineLvl w:val="2"/>
        <w:rPr>
          <w:rFonts w:hint="eastAsia" w:ascii="仿宋" w:hAnsi="仿宋" w:eastAsia="仿宋" w:cs="仿宋"/>
          <w:sz w:val="22"/>
          <w:szCs w:val="22"/>
        </w:rPr>
      </w:pPr>
      <w:r>
        <w:rPr>
          <w:rFonts w:hint="eastAsia" w:ascii="仿宋" w:hAnsi="仿宋" w:eastAsia="仿宋" w:cs="仿宋"/>
          <w:b/>
          <w:bCs/>
          <w:spacing w:val="6"/>
          <w:sz w:val="22"/>
          <w:szCs w:val="22"/>
        </w:rPr>
        <w:t>16.是否小微企业、个体工商户或小微企业主：指借款人的身份性质，分为“是”和</w:t>
      </w:r>
      <w:r>
        <w:rPr>
          <w:rFonts w:hint="eastAsia" w:ascii="仿宋" w:hAnsi="仿宋" w:eastAsia="仿宋" w:cs="仿宋"/>
          <w:b/>
          <w:bCs/>
          <w:spacing w:val="5"/>
          <w:sz w:val="22"/>
          <w:szCs w:val="22"/>
        </w:rPr>
        <w:t>“否”。根据《</w:t>
      </w:r>
      <w:r>
        <w:rPr>
          <w:rFonts w:hint="eastAsia" w:ascii="仿宋" w:hAnsi="仿宋" w:eastAsia="仿宋" w:cs="仿宋"/>
          <w:b/>
          <w:bCs/>
          <w:spacing w:val="5"/>
          <w:sz w:val="22"/>
          <w:szCs w:val="22"/>
          <w:lang w:eastAsia="zh-CN"/>
        </w:rPr>
        <w:t>实施细则</w:t>
      </w:r>
      <w:r>
        <w:rPr>
          <w:rFonts w:hint="eastAsia" w:ascii="仿宋" w:hAnsi="仿宋" w:eastAsia="仿宋" w:cs="仿宋"/>
          <w:b/>
          <w:bCs/>
          <w:spacing w:val="5"/>
          <w:sz w:val="22"/>
          <w:szCs w:val="22"/>
        </w:rPr>
        <w:t>》规定，借款人应为在广州市辖区</w:t>
      </w:r>
    </w:p>
    <w:p>
      <w:pPr>
        <w:pStyle w:val="3"/>
        <w:spacing w:before="22" w:line="184" w:lineRule="auto"/>
        <w:ind w:left="369"/>
        <w:rPr>
          <w:rFonts w:hint="eastAsia" w:ascii="仿宋" w:hAnsi="仿宋" w:eastAsia="仿宋" w:cs="仿宋"/>
          <w:sz w:val="22"/>
          <w:szCs w:val="22"/>
        </w:rPr>
      </w:pPr>
      <w:r>
        <w:rPr>
          <w:rFonts w:hint="eastAsia" w:ascii="仿宋" w:hAnsi="仿宋" w:eastAsia="仿宋" w:cs="仿宋"/>
          <w:b/>
          <w:bCs/>
          <w:spacing w:val="2"/>
          <w:sz w:val="22"/>
          <w:szCs w:val="22"/>
        </w:rPr>
        <w:t>依法注册登记的小微企业、个体工商户及小微企业主。该栏填写“否”或不填写的，不予登记。</w:t>
      </w:r>
    </w:p>
    <w:p>
      <w:pPr>
        <w:pStyle w:val="3"/>
        <w:spacing w:before="100" w:line="184" w:lineRule="auto"/>
        <w:jc w:val="left"/>
        <w:outlineLvl w:val="2"/>
        <w:rPr>
          <w:rFonts w:hint="eastAsia" w:ascii="仿宋" w:hAnsi="仿宋" w:eastAsia="仿宋" w:cs="仿宋"/>
          <w:sz w:val="22"/>
          <w:szCs w:val="22"/>
        </w:rPr>
      </w:pPr>
      <w:r>
        <w:rPr>
          <w:rFonts w:hint="eastAsia" w:ascii="仿宋" w:hAnsi="仿宋" w:eastAsia="仿宋" w:cs="仿宋"/>
          <w:b/>
          <w:bCs/>
          <w:spacing w:val="13"/>
          <w:sz w:val="22"/>
          <w:szCs w:val="22"/>
        </w:rPr>
        <w:t>17.是否属“限制”与“淘汰”类产业范畴、金融、类</w:t>
      </w:r>
      <w:r>
        <w:rPr>
          <w:rFonts w:hint="eastAsia" w:ascii="仿宋" w:hAnsi="仿宋" w:eastAsia="仿宋" w:cs="仿宋"/>
          <w:b/>
          <w:bCs/>
          <w:spacing w:val="12"/>
          <w:sz w:val="22"/>
          <w:szCs w:val="22"/>
        </w:rPr>
        <w:t>金融和房地产领域：指借款人所属行业性质，分为“是”和“否”。根据《</w:t>
      </w:r>
      <w:r>
        <w:rPr>
          <w:rFonts w:hint="eastAsia" w:ascii="仿宋" w:hAnsi="仿宋" w:eastAsia="仿宋" w:cs="仿宋"/>
          <w:b/>
          <w:bCs/>
          <w:spacing w:val="12"/>
          <w:sz w:val="22"/>
          <w:szCs w:val="22"/>
          <w:lang w:eastAsia="zh-CN"/>
        </w:rPr>
        <w:t>实施细则</w:t>
      </w:r>
      <w:r>
        <w:rPr>
          <w:rFonts w:hint="eastAsia" w:ascii="仿宋" w:hAnsi="仿宋" w:eastAsia="仿宋" w:cs="仿宋"/>
          <w:b/>
          <w:bCs/>
          <w:spacing w:val="12"/>
          <w:sz w:val="22"/>
          <w:szCs w:val="22"/>
        </w:rPr>
        <w:t>》规</w:t>
      </w:r>
      <w:r>
        <w:rPr>
          <w:rFonts w:hint="eastAsia" w:ascii="仿宋" w:hAnsi="仿宋" w:eastAsia="仿宋" w:cs="仿宋"/>
          <w:b/>
          <w:bCs/>
          <w:spacing w:val="9"/>
          <w:sz w:val="22"/>
          <w:szCs w:val="22"/>
        </w:rPr>
        <w:t>定，借款人所属产业不得属于“限制”与“淘汰”类产业范畴，以及不属于金融、类金融和房地产领域。该栏填写“是”或不填写的，不予</w:t>
      </w:r>
      <w:r>
        <w:rPr>
          <w:rFonts w:hint="eastAsia" w:ascii="仿宋" w:hAnsi="仿宋" w:eastAsia="仿宋" w:cs="仿宋"/>
          <w:b/>
          <w:bCs/>
          <w:spacing w:val="-13"/>
          <w:sz w:val="22"/>
          <w:szCs w:val="22"/>
        </w:rPr>
        <w:t>登记。</w:t>
      </w:r>
    </w:p>
    <w:p>
      <w:pPr>
        <w:pStyle w:val="3"/>
        <w:spacing w:before="1" w:line="183" w:lineRule="auto"/>
        <w:outlineLvl w:val="2"/>
        <w:rPr>
          <w:rFonts w:hint="eastAsia" w:ascii="仿宋" w:hAnsi="仿宋" w:eastAsia="仿宋" w:cs="仿宋"/>
          <w:sz w:val="22"/>
          <w:szCs w:val="22"/>
        </w:rPr>
      </w:pPr>
      <w:r>
        <w:rPr>
          <w:rFonts w:hint="eastAsia" w:ascii="仿宋" w:hAnsi="仿宋" w:eastAsia="仿宋" w:cs="仿宋"/>
          <w:b/>
          <w:bCs/>
          <w:spacing w:val="5"/>
          <w:sz w:val="22"/>
          <w:szCs w:val="22"/>
        </w:rPr>
        <w:t>18.是否属于首次贷款：指该笔贷款是否属于借款人在该银</w:t>
      </w:r>
      <w:r>
        <w:rPr>
          <w:rFonts w:hint="eastAsia" w:ascii="仿宋" w:hAnsi="仿宋" w:eastAsia="仿宋" w:cs="仿宋"/>
          <w:b/>
          <w:bCs/>
          <w:spacing w:val="4"/>
          <w:sz w:val="22"/>
          <w:szCs w:val="22"/>
        </w:rPr>
        <w:t>行的首次贷款，分为“是”和“否”。</w:t>
      </w:r>
    </w:p>
    <w:p>
      <w:pPr>
        <w:spacing w:line="242" w:lineRule="auto"/>
        <w:rPr>
          <w:rFonts w:hint="eastAsia" w:ascii="仿宋" w:hAnsi="仿宋" w:eastAsia="仿宋" w:cs="仿宋"/>
          <w:sz w:val="21"/>
        </w:rPr>
      </w:pPr>
    </w:p>
    <w:p>
      <w:pPr>
        <w:pStyle w:val="3"/>
        <w:spacing w:before="110" w:line="191" w:lineRule="auto"/>
        <w:ind w:left="8"/>
        <w:rPr>
          <w:rFonts w:hint="eastAsia" w:ascii="仿宋" w:hAnsi="仿宋" w:eastAsia="仿宋" w:cs="仿宋"/>
          <w:sz w:val="24"/>
          <w:szCs w:val="24"/>
        </w:rPr>
      </w:pPr>
      <w:r>
        <w:rPr>
          <w:rFonts w:hint="eastAsia" w:ascii="仿宋" w:hAnsi="仿宋" w:eastAsia="仿宋" w:cs="仿宋"/>
          <w:spacing w:val="-10"/>
          <w:sz w:val="24"/>
          <w:szCs w:val="24"/>
        </w:rPr>
        <w:t>制表人：</w:t>
      </w:r>
      <w:r>
        <w:rPr>
          <w:rFonts w:hint="eastAsia" w:ascii="仿宋" w:hAnsi="仿宋" w:eastAsia="仿宋" w:cs="仿宋"/>
          <w:spacing w:val="-10"/>
          <w:sz w:val="24"/>
          <w:szCs w:val="24"/>
          <w:lang w:val="en-US" w:eastAsia="zh-CN"/>
        </w:rPr>
        <w:t xml:space="preserve">          </w:t>
      </w:r>
      <w:r>
        <w:rPr>
          <w:rFonts w:hint="eastAsia" w:ascii="仿宋" w:hAnsi="仿宋" w:eastAsia="仿宋" w:cs="仿宋"/>
          <w:spacing w:val="-10"/>
          <w:sz w:val="24"/>
          <w:szCs w:val="24"/>
        </w:rPr>
        <w:t>复核人：</w:t>
      </w:r>
    </w:p>
    <w:p>
      <w:pPr>
        <w:pStyle w:val="3"/>
        <w:spacing w:before="240" w:line="200" w:lineRule="auto"/>
        <w:rPr>
          <w:rFonts w:hint="eastAsia" w:ascii="仿宋" w:hAnsi="仿宋" w:eastAsia="仿宋" w:cs="仿宋"/>
          <w:spacing w:val="-2"/>
          <w:sz w:val="24"/>
          <w:szCs w:val="24"/>
        </w:rPr>
      </w:pPr>
      <w:r>
        <w:rPr>
          <w:rFonts w:hint="eastAsia" w:ascii="仿宋" w:hAnsi="仿宋" w:eastAsia="仿宋" w:cs="仿宋"/>
          <w:spacing w:val="-2"/>
          <w:sz w:val="24"/>
          <w:szCs w:val="24"/>
        </w:rPr>
        <w:t>XX银行（章）</w:t>
      </w:r>
    </w:p>
    <w:p>
      <w:pPr>
        <w:pStyle w:val="3"/>
        <w:spacing w:before="240" w:line="200" w:lineRule="auto"/>
        <w:rPr>
          <w:rFonts w:hint="eastAsia" w:ascii="仿宋" w:hAnsi="仿宋" w:eastAsia="仿宋" w:cs="仿宋"/>
          <w:sz w:val="24"/>
          <w:szCs w:val="24"/>
        </w:rPr>
      </w:pPr>
      <w:r>
        <w:rPr>
          <w:rFonts w:hint="eastAsia" w:ascii="仿宋" w:hAnsi="仿宋" w:eastAsia="仿宋" w:cs="仿宋"/>
          <w:spacing w:val="-2"/>
          <w:sz w:val="24"/>
          <w:szCs w:val="24"/>
        </w:rPr>
        <w:t>制表日期:</w:t>
      </w:r>
    </w:p>
    <w:p>
      <w:pPr>
        <w:spacing w:line="200" w:lineRule="auto"/>
        <w:rPr>
          <w:rFonts w:hint="eastAsia" w:ascii="仿宋" w:hAnsi="仿宋" w:eastAsia="仿宋" w:cs="仿宋"/>
          <w:sz w:val="24"/>
          <w:szCs w:val="24"/>
        </w:rPr>
        <w:sectPr>
          <w:footerReference r:id="rId9" w:type="default"/>
          <w:pgSz w:w="16841" w:h="11900"/>
          <w:pgMar w:top="1011" w:right="1330" w:bottom="1223" w:left="1141" w:header="0" w:footer="1011" w:gutter="0"/>
          <w:pgNumType w:fmt="decimal"/>
          <w:cols w:space="720" w:num="1"/>
        </w:sectPr>
      </w:pPr>
    </w:p>
    <w:p>
      <w:pPr>
        <w:pStyle w:val="3"/>
        <w:spacing w:before="141" w:line="190" w:lineRule="auto"/>
        <w:rPr>
          <w:rFonts w:hint="eastAsia" w:ascii="仿宋" w:hAnsi="仿宋" w:eastAsia="仿宋" w:cs="仿宋"/>
        </w:rPr>
      </w:pPr>
      <w:r>
        <w:rPr>
          <w:rFonts w:hint="eastAsia" w:ascii="仿宋" w:hAnsi="仿宋" w:eastAsia="仿宋" w:cs="仿宋"/>
          <w:spacing w:val="-10"/>
        </w:rPr>
        <w:t>附件3：</w:t>
      </w:r>
    </w:p>
    <w:p>
      <w:pPr>
        <w:pStyle w:val="3"/>
        <w:spacing w:before="1" w:line="199" w:lineRule="auto"/>
        <w:jc w:val="center"/>
        <w:outlineLvl w:val="0"/>
        <w:rPr>
          <w:rFonts w:hint="eastAsia" w:ascii="仿宋" w:hAnsi="仿宋" w:eastAsia="仿宋" w:cs="仿宋"/>
          <w:b/>
          <w:bCs/>
          <w:spacing w:val="6"/>
          <w:sz w:val="43"/>
          <w:szCs w:val="43"/>
        </w:rPr>
      </w:pPr>
      <w:r>
        <w:rPr>
          <w:rFonts w:hint="eastAsia" w:ascii="仿宋" w:hAnsi="仿宋" w:eastAsia="仿宋" w:cs="仿宋"/>
          <w:b/>
          <w:bCs/>
          <w:spacing w:val="6"/>
          <w:sz w:val="43"/>
          <w:szCs w:val="43"/>
        </w:rPr>
        <w:t>广州市增城区普惠信用贷款风险分担机制贷款数据汇总表</w:t>
      </w:r>
    </w:p>
    <w:p>
      <w:pPr>
        <w:pStyle w:val="3"/>
        <w:spacing w:before="1" w:line="199" w:lineRule="auto"/>
        <w:jc w:val="center"/>
        <w:outlineLvl w:val="0"/>
        <w:rPr>
          <w:rFonts w:hint="eastAsia" w:ascii="仿宋" w:hAnsi="仿宋" w:eastAsia="仿宋" w:cs="仿宋"/>
          <w:b/>
          <w:bCs/>
          <w:spacing w:val="6"/>
          <w:sz w:val="43"/>
          <w:szCs w:val="43"/>
        </w:rPr>
      </w:pPr>
    </w:p>
    <w:p>
      <w:pPr>
        <w:keepNext w:val="0"/>
        <w:keepLines w:val="0"/>
        <w:widowControl/>
        <w:suppressLineNumbers w:val="0"/>
        <w:jc w:val="right"/>
        <w:textAlignment w:val="center"/>
        <w:rPr>
          <w:rFonts w:hint="eastAsia" w:ascii="仿宋" w:hAnsi="仿宋" w:eastAsia="仿宋" w:cs="仿宋"/>
          <w:b/>
          <w:i w:val="0"/>
          <w:color w:val="000000"/>
          <w:kern w:val="0"/>
          <w:sz w:val="24"/>
          <w:szCs w:val="24"/>
          <w:u w:val="none"/>
          <w:lang w:val="en-US" w:eastAsia="zh-CN" w:bidi="ar"/>
        </w:rPr>
      </w:pPr>
      <w:r>
        <w:rPr>
          <w:rFonts w:hint="eastAsia" w:ascii="仿宋" w:hAnsi="仿宋" w:eastAsia="仿宋" w:cs="仿宋"/>
          <w:b/>
          <w:i w:val="0"/>
          <w:color w:val="000000"/>
          <w:kern w:val="0"/>
          <w:sz w:val="24"/>
          <w:szCs w:val="24"/>
          <w:u w:val="none"/>
          <w:lang w:val="en-US" w:eastAsia="zh-CN" w:bidi="ar"/>
        </w:rPr>
        <w:t>单位：元</w:t>
      </w:r>
    </w:p>
    <w:tbl>
      <w:tblPr>
        <w:tblStyle w:val="7"/>
        <w:tblW w:w="16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00"/>
        <w:gridCol w:w="660"/>
        <w:gridCol w:w="645"/>
        <w:gridCol w:w="585"/>
        <w:gridCol w:w="690"/>
        <w:gridCol w:w="660"/>
        <w:gridCol w:w="825"/>
        <w:gridCol w:w="720"/>
        <w:gridCol w:w="600"/>
        <w:gridCol w:w="885"/>
        <w:gridCol w:w="735"/>
        <w:gridCol w:w="795"/>
        <w:gridCol w:w="645"/>
        <w:gridCol w:w="690"/>
        <w:gridCol w:w="750"/>
        <w:gridCol w:w="705"/>
        <w:gridCol w:w="675"/>
        <w:gridCol w:w="690"/>
        <w:gridCol w:w="645"/>
        <w:gridCol w:w="1080"/>
        <w:gridCol w:w="1080"/>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登记编号</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合作机构</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放款支行</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贷款编号</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借款人证件号码</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所属行业</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关联方证件号码</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授信额度</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实际放款金额</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登记金额</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备案金额</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贷款利率（%）</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放款日</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到期日</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担保方式</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贷款用途</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是否小微企业、个体工商户或小微企业主</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是否属“限制”与“淘汰”类产业范畴、金融、类金融和房地产</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是否属于首次贷款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合计</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b/>
                <w:i w:val="0"/>
                <w:color w:val="000000"/>
                <w:sz w:val="22"/>
                <w:szCs w:val="22"/>
                <w:u w:val="none"/>
              </w:rPr>
            </w:pPr>
          </w:p>
        </w:tc>
      </w:tr>
    </w:tbl>
    <w:p>
      <w:pPr>
        <w:pStyle w:val="3"/>
        <w:spacing w:before="34" w:line="190" w:lineRule="auto"/>
        <w:ind w:left="24"/>
        <w:rPr>
          <w:rFonts w:hint="eastAsia" w:ascii="仿宋" w:hAnsi="仿宋" w:eastAsia="仿宋" w:cs="仿宋"/>
          <w:spacing w:val="-2"/>
          <w:sz w:val="24"/>
          <w:szCs w:val="24"/>
        </w:rPr>
      </w:pPr>
    </w:p>
    <w:p>
      <w:pPr>
        <w:pStyle w:val="3"/>
        <w:spacing w:before="34" w:line="190" w:lineRule="auto"/>
        <w:ind w:left="24"/>
        <w:rPr>
          <w:rFonts w:hint="eastAsia" w:ascii="仿宋" w:hAnsi="仿宋" w:eastAsia="仿宋" w:cs="仿宋"/>
          <w:spacing w:val="-2"/>
          <w:sz w:val="24"/>
          <w:szCs w:val="24"/>
        </w:rPr>
      </w:pPr>
    </w:p>
    <w:p>
      <w:pPr>
        <w:pStyle w:val="3"/>
        <w:spacing w:before="34" w:line="190" w:lineRule="auto"/>
        <w:ind w:left="24"/>
        <w:rPr>
          <w:rFonts w:hint="eastAsia" w:ascii="仿宋" w:hAnsi="仿宋" w:eastAsia="仿宋" w:cs="仿宋"/>
          <w:spacing w:val="-2"/>
          <w:sz w:val="24"/>
          <w:szCs w:val="24"/>
        </w:rPr>
      </w:pPr>
      <w:r>
        <w:rPr>
          <w:rFonts w:hint="eastAsia" w:ascii="仿宋" w:hAnsi="仿宋" w:eastAsia="仿宋" w:cs="仿宋"/>
          <w:spacing w:val="-2"/>
          <w:sz w:val="24"/>
          <w:szCs w:val="24"/>
        </w:rPr>
        <w:t>制表人：</w:t>
      </w:r>
      <w:r>
        <w:rPr>
          <w:rFonts w:hint="eastAsia" w:ascii="仿宋" w:hAnsi="仿宋" w:eastAsia="仿宋" w:cs="仿宋"/>
          <w:spacing w:val="-2"/>
          <w:sz w:val="24"/>
          <w:szCs w:val="24"/>
          <w:lang w:val="en-US" w:eastAsia="zh-CN"/>
        </w:rPr>
        <w:t xml:space="preserve">          </w:t>
      </w:r>
      <w:r>
        <w:rPr>
          <w:rFonts w:hint="eastAsia" w:ascii="仿宋" w:hAnsi="仿宋" w:eastAsia="仿宋" w:cs="仿宋"/>
          <w:spacing w:val="-2"/>
          <w:sz w:val="24"/>
          <w:szCs w:val="24"/>
        </w:rPr>
        <w:t>复核人：</w:t>
      </w:r>
    </w:p>
    <w:p>
      <w:pPr>
        <w:pStyle w:val="3"/>
        <w:spacing w:before="34" w:line="190" w:lineRule="auto"/>
        <w:ind w:left="24"/>
        <w:rPr>
          <w:rFonts w:hint="eastAsia" w:ascii="仿宋" w:hAnsi="仿宋" w:eastAsia="仿宋" w:cs="仿宋"/>
          <w:spacing w:val="-2"/>
          <w:sz w:val="24"/>
          <w:szCs w:val="24"/>
        </w:rPr>
      </w:pPr>
    </w:p>
    <w:p>
      <w:pPr>
        <w:pStyle w:val="3"/>
        <w:spacing w:before="34" w:line="190" w:lineRule="auto"/>
        <w:ind w:left="24"/>
        <w:rPr>
          <w:rFonts w:hint="eastAsia" w:ascii="仿宋" w:hAnsi="仿宋" w:eastAsia="仿宋" w:cs="仿宋"/>
          <w:sz w:val="24"/>
          <w:szCs w:val="24"/>
        </w:rPr>
      </w:pPr>
      <w:r>
        <w:rPr>
          <w:rFonts w:hint="eastAsia" w:ascii="仿宋" w:hAnsi="仿宋" w:eastAsia="仿宋" w:cs="仿宋"/>
          <w:spacing w:val="-2"/>
          <w:sz w:val="24"/>
          <w:szCs w:val="24"/>
        </w:rPr>
        <w:t>项目负责人：</w:t>
      </w:r>
    </w:p>
    <w:p>
      <w:pPr>
        <w:pStyle w:val="3"/>
        <w:spacing w:before="239" w:line="200" w:lineRule="auto"/>
        <w:ind w:left="28"/>
        <w:rPr>
          <w:rFonts w:hint="eastAsia" w:ascii="仿宋" w:hAnsi="仿宋" w:eastAsia="仿宋" w:cs="仿宋"/>
          <w:sz w:val="24"/>
          <w:szCs w:val="24"/>
        </w:rPr>
      </w:pPr>
      <w:r>
        <w:rPr>
          <w:rFonts w:hint="eastAsia" w:ascii="仿宋" w:hAnsi="仿宋" w:eastAsia="仿宋" w:cs="仿宋"/>
          <w:sz w:val="24"/>
          <w:szCs w:val="24"/>
        </w:rPr>
        <w:t>受托管理机构（章）</w:t>
      </w:r>
    </w:p>
    <w:p>
      <w:pPr>
        <w:pStyle w:val="3"/>
        <w:spacing w:before="239" w:line="200" w:lineRule="auto"/>
        <w:ind w:left="28"/>
        <w:rPr>
          <w:rFonts w:hint="eastAsia" w:ascii="仿宋" w:hAnsi="仿宋" w:eastAsia="仿宋" w:cs="仿宋"/>
          <w:sz w:val="24"/>
          <w:szCs w:val="24"/>
        </w:rPr>
        <w:sectPr>
          <w:footerReference r:id="rId10" w:type="default"/>
          <w:pgSz w:w="16841" w:h="11900"/>
          <w:pgMar w:top="1011" w:right="1305" w:bottom="1223" w:left="1125" w:header="0" w:footer="1011" w:gutter="0"/>
          <w:pgNumType w:fmt="decimal"/>
          <w:cols w:space="720" w:num="1"/>
        </w:sectPr>
      </w:pPr>
      <w:r>
        <w:rPr>
          <w:rFonts w:hint="eastAsia" w:ascii="仿宋" w:hAnsi="仿宋" w:eastAsia="仿宋" w:cs="仿宋"/>
          <w:spacing w:val="-1"/>
          <w:sz w:val="24"/>
          <w:szCs w:val="24"/>
        </w:rPr>
        <w:t>制表日期:</w:t>
      </w:r>
    </w:p>
    <w:p>
      <w:pPr>
        <w:pStyle w:val="3"/>
        <w:spacing w:before="63" w:line="195" w:lineRule="auto"/>
        <w:ind w:left="14"/>
        <w:rPr>
          <w:rFonts w:hint="eastAsia" w:ascii="仿宋" w:hAnsi="仿宋" w:eastAsia="仿宋" w:cs="仿宋"/>
        </w:rPr>
      </w:pPr>
      <w:r>
        <w:rPr>
          <w:rFonts w:hint="eastAsia" w:ascii="仿宋" w:hAnsi="仿宋" w:eastAsia="仿宋" w:cs="仿宋"/>
          <w:spacing w:val="-10"/>
        </w:rPr>
        <w:t>附件</w:t>
      </w:r>
      <w:r>
        <w:rPr>
          <w:rFonts w:hint="eastAsia" w:ascii="仿宋" w:hAnsi="仿宋" w:eastAsia="仿宋" w:cs="仿宋"/>
          <w:spacing w:val="-10"/>
          <w:lang w:val="en-US" w:eastAsia="zh-CN"/>
        </w:rPr>
        <w:t>4</w:t>
      </w:r>
      <w:r>
        <w:rPr>
          <w:rFonts w:hint="eastAsia" w:ascii="仿宋" w:hAnsi="仿宋" w:eastAsia="仿宋" w:cs="仿宋"/>
          <w:spacing w:val="-10"/>
        </w:rPr>
        <w:t>：</w:t>
      </w:r>
    </w:p>
    <w:p>
      <w:pPr>
        <w:spacing w:line="250" w:lineRule="auto"/>
        <w:rPr>
          <w:rFonts w:hint="eastAsia" w:ascii="仿宋" w:hAnsi="仿宋" w:eastAsia="仿宋" w:cs="仿宋"/>
          <w:sz w:val="21"/>
        </w:rPr>
      </w:pPr>
    </w:p>
    <w:p>
      <w:pPr>
        <w:pStyle w:val="3"/>
        <w:spacing w:before="237" w:line="261" w:lineRule="auto"/>
        <w:ind w:right="827"/>
        <w:jc w:val="center"/>
        <w:outlineLvl w:val="1"/>
        <w:rPr>
          <w:rFonts w:hint="eastAsia" w:ascii="仿宋" w:hAnsi="仿宋" w:eastAsia="仿宋" w:cs="仿宋"/>
          <w:b/>
          <w:bCs/>
          <w:spacing w:val="-5"/>
          <w:sz w:val="52"/>
          <w:szCs w:val="52"/>
        </w:rPr>
      </w:pPr>
    </w:p>
    <w:p>
      <w:pPr>
        <w:pStyle w:val="3"/>
        <w:spacing w:before="237" w:line="261" w:lineRule="auto"/>
        <w:ind w:right="827"/>
        <w:jc w:val="center"/>
        <w:outlineLvl w:val="1"/>
        <w:rPr>
          <w:rFonts w:hint="eastAsia" w:ascii="仿宋" w:hAnsi="仿宋" w:eastAsia="仿宋" w:cs="仿宋"/>
          <w:b/>
          <w:bCs/>
          <w:spacing w:val="-5"/>
          <w:sz w:val="52"/>
          <w:szCs w:val="52"/>
        </w:rPr>
      </w:pPr>
      <w:r>
        <w:rPr>
          <w:rFonts w:hint="eastAsia" w:ascii="仿宋" w:hAnsi="仿宋" w:eastAsia="仿宋" w:cs="仿宋"/>
          <w:b/>
          <w:bCs/>
          <w:spacing w:val="-5"/>
          <w:sz w:val="52"/>
          <w:szCs w:val="52"/>
        </w:rPr>
        <w:t>广州市增城区普惠信用贷款</w:t>
      </w:r>
    </w:p>
    <w:p>
      <w:pPr>
        <w:pStyle w:val="3"/>
        <w:spacing w:before="237" w:line="261" w:lineRule="auto"/>
        <w:ind w:right="827"/>
        <w:jc w:val="center"/>
        <w:outlineLvl w:val="1"/>
        <w:rPr>
          <w:rFonts w:hint="eastAsia" w:ascii="仿宋" w:hAnsi="仿宋" w:eastAsia="仿宋" w:cs="仿宋"/>
          <w:b/>
          <w:bCs/>
          <w:spacing w:val="-5"/>
          <w:sz w:val="52"/>
          <w:szCs w:val="52"/>
        </w:rPr>
      </w:pPr>
      <w:r>
        <w:rPr>
          <w:rFonts w:hint="eastAsia" w:ascii="仿宋" w:hAnsi="仿宋" w:eastAsia="仿宋" w:cs="仿宋"/>
          <w:b/>
          <w:bCs/>
          <w:spacing w:val="-5"/>
          <w:sz w:val="52"/>
          <w:szCs w:val="52"/>
          <w:lang w:val="en-US" w:eastAsia="zh-CN"/>
        </w:rPr>
        <w:t>风</w:t>
      </w:r>
      <w:r>
        <w:rPr>
          <w:rFonts w:hint="eastAsia" w:ascii="仿宋" w:hAnsi="仿宋" w:eastAsia="仿宋" w:cs="仿宋"/>
          <w:b/>
          <w:bCs/>
          <w:spacing w:val="-5"/>
          <w:sz w:val="52"/>
          <w:szCs w:val="52"/>
        </w:rPr>
        <w:t>险分担机制</w:t>
      </w:r>
    </w:p>
    <w:p>
      <w:pPr>
        <w:pStyle w:val="3"/>
        <w:spacing w:before="237" w:line="261" w:lineRule="auto"/>
        <w:ind w:right="827"/>
        <w:jc w:val="center"/>
        <w:outlineLvl w:val="1"/>
        <w:rPr>
          <w:rFonts w:hint="eastAsia" w:ascii="仿宋" w:hAnsi="仿宋" w:eastAsia="仿宋" w:cs="仿宋"/>
          <w:b/>
          <w:bCs/>
          <w:spacing w:val="-5"/>
          <w:sz w:val="52"/>
          <w:szCs w:val="52"/>
          <w:lang w:val="en-US" w:eastAsia="zh-CN"/>
        </w:rPr>
      </w:pPr>
    </w:p>
    <w:p>
      <w:pPr>
        <w:pStyle w:val="3"/>
        <w:spacing w:before="237" w:line="261" w:lineRule="auto"/>
        <w:ind w:right="827"/>
        <w:jc w:val="center"/>
        <w:outlineLvl w:val="1"/>
        <w:rPr>
          <w:rFonts w:hint="eastAsia" w:ascii="仿宋" w:hAnsi="仿宋" w:eastAsia="仿宋" w:cs="仿宋"/>
          <w:sz w:val="52"/>
          <w:szCs w:val="52"/>
        </w:rPr>
      </w:pPr>
      <w:r>
        <w:rPr>
          <w:rFonts w:hint="eastAsia" w:ascii="仿宋" w:hAnsi="仿宋" w:eastAsia="仿宋" w:cs="仿宋"/>
          <w:b/>
          <w:bCs/>
          <w:spacing w:val="-5"/>
          <w:sz w:val="52"/>
          <w:szCs w:val="52"/>
        </w:rPr>
        <w:t>不良贷款补偿申报书</w:t>
      </w:r>
    </w:p>
    <w:p>
      <w:pPr>
        <w:spacing w:line="249" w:lineRule="auto"/>
        <w:jc w:val="left"/>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49"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spacing w:line="250" w:lineRule="auto"/>
        <w:rPr>
          <w:rFonts w:hint="eastAsia" w:ascii="仿宋" w:hAnsi="仿宋" w:eastAsia="仿宋" w:cs="仿宋"/>
          <w:sz w:val="21"/>
        </w:rPr>
      </w:pPr>
    </w:p>
    <w:p>
      <w:pPr>
        <w:pStyle w:val="3"/>
        <w:spacing w:before="141" w:line="195" w:lineRule="auto"/>
        <w:jc w:val="center"/>
        <w:rPr>
          <w:rFonts w:hint="eastAsia" w:ascii="仿宋" w:hAnsi="仿宋" w:eastAsia="仿宋" w:cs="仿宋"/>
          <w:spacing w:val="-10"/>
          <w:lang w:val="en-US" w:eastAsia="zh-CN"/>
        </w:rPr>
      </w:pPr>
      <w:r>
        <w:rPr>
          <w:rFonts w:hint="eastAsia" w:ascii="仿宋" w:hAnsi="仿宋" w:eastAsia="仿宋" w:cs="仿宋"/>
          <w:spacing w:val="-10"/>
        </w:rPr>
        <w:t>申请人：</w:t>
      </w:r>
      <w:r>
        <w:rPr>
          <w:rFonts w:hint="eastAsia" w:ascii="仿宋" w:hAnsi="仿宋" w:eastAsia="仿宋" w:cs="仿宋"/>
          <w:spacing w:val="-10"/>
          <w:lang w:eastAsia="zh-CN"/>
        </w:rPr>
        <w:t>（</w:t>
      </w:r>
      <w:r>
        <w:rPr>
          <w:rFonts w:hint="eastAsia" w:ascii="仿宋" w:hAnsi="仿宋" w:eastAsia="仿宋" w:cs="仿宋"/>
          <w:spacing w:val="-10"/>
          <w:lang w:val="en-US" w:eastAsia="zh-CN"/>
        </w:rPr>
        <w:t>机构名称）</w:t>
      </w:r>
    </w:p>
    <w:p>
      <w:pPr>
        <w:pStyle w:val="3"/>
        <w:spacing w:before="141" w:line="195" w:lineRule="auto"/>
        <w:jc w:val="center"/>
        <w:rPr>
          <w:rFonts w:hint="default" w:ascii="仿宋" w:hAnsi="仿宋" w:eastAsia="仿宋" w:cs="仿宋"/>
          <w:spacing w:val="-10"/>
          <w:lang w:val="en-US" w:eastAsia="zh-CN"/>
        </w:rPr>
      </w:pPr>
    </w:p>
    <w:p>
      <w:pPr>
        <w:pStyle w:val="3"/>
        <w:spacing w:before="162" w:line="195" w:lineRule="auto"/>
        <w:jc w:val="center"/>
        <w:rPr>
          <w:rFonts w:hint="eastAsia" w:ascii="仿宋" w:hAnsi="仿宋" w:eastAsia="仿宋" w:cs="仿宋"/>
        </w:rPr>
      </w:pPr>
      <w:r>
        <w:rPr>
          <w:rFonts w:hint="eastAsia" w:ascii="仿宋" w:hAnsi="仿宋" w:eastAsia="仿宋" w:cs="仿宋"/>
          <w:spacing w:val="-9"/>
        </w:rPr>
        <w:t>申请日期：202</w:t>
      </w:r>
      <w:r>
        <w:rPr>
          <w:rFonts w:hint="eastAsia" w:ascii="仿宋" w:hAnsi="仿宋" w:eastAsia="仿宋" w:cs="仿宋"/>
          <w:spacing w:val="-9"/>
          <w:lang w:val="en-US" w:eastAsia="zh-CN"/>
        </w:rPr>
        <w:t>6</w:t>
      </w:r>
      <w:r>
        <w:rPr>
          <w:rFonts w:hint="eastAsia" w:ascii="仿宋" w:hAnsi="仿宋" w:eastAsia="仿宋" w:cs="仿宋"/>
          <w:spacing w:val="-9"/>
        </w:rPr>
        <w:t>年</w:t>
      </w:r>
      <w:r>
        <w:rPr>
          <w:rFonts w:hint="eastAsia" w:ascii="仿宋" w:hAnsi="仿宋" w:eastAsia="仿宋" w:cs="仿宋"/>
          <w:spacing w:val="-9"/>
          <w:lang w:val="en-US" w:eastAsia="zh-CN"/>
        </w:rPr>
        <w:t xml:space="preserve">   </w:t>
      </w:r>
      <w:r>
        <w:rPr>
          <w:rFonts w:hint="eastAsia" w:ascii="仿宋" w:hAnsi="仿宋" w:eastAsia="仿宋" w:cs="仿宋"/>
          <w:spacing w:val="-9"/>
        </w:rPr>
        <w:t>月</w:t>
      </w:r>
      <w:r>
        <w:rPr>
          <w:rFonts w:hint="eastAsia" w:ascii="仿宋" w:hAnsi="仿宋" w:eastAsia="仿宋" w:cs="仿宋"/>
          <w:spacing w:val="-9"/>
          <w:lang w:val="en-US" w:eastAsia="zh-CN"/>
        </w:rPr>
        <w:t xml:space="preserve">   </w:t>
      </w:r>
      <w:r>
        <w:rPr>
          <w:rFonts w:hint="eastAsia" w:ascii="仿宋" w:hAnsi="仿宋" w:eastAsia="仿宋" w:cs="仿宋"/>
          <w:spacing w:val="-9"/>
        </w:rPr>
        <w:t>日</w:t>
      </w:r>
    </w:p>
    <w:p>
      <w:pPr>
        <w:pStyle w:val="3"/>
        <w:spacing w:before="105" w:line="199" w:lineRule="auto"/>
        <w:ind w:left="1283"/>
        <w:rPr>
          <w:rFonts w:hint="eastAsia" w:ascii="仿宋" w:hAnsi="仿宋" w:eastAsia="仿宋" w:cs="仿宋"/>
          <w:spacing w:val="8"/>
          <w:sz w:val="43"/>
          <w:szCs w:val="43"/>
        </w:rPr>
      </w:pPr>
    </w:p>
    <w:p>
      <w:pPr>
        <w:pStyle w:val="3"/>
        <w:spacing w:before="105" w:line="199" w:lineRule="auto"/>
        <w:ind w:left="1283"/>
        <w:rPr>
          <w:rFonts w:hint="eastAsia" w:ascii="仿宋" w:hAnsi="仿宋" w:eastAsia="仿宋" w:cs="仿宋"/>
          <w:spacing w:val="8"/>
          <w:sz w:val="43"/>
          <w:szCs w:val="43"/>
        </w:rPr>
      </w:pPr>
    </w:p>
    <w:p>
      <w:pPr>
        <w:pStyle w:val="3"/>
        <w:spacing w:before="105" w:line="199" w:lineRule="auto"/>
        <w:ind w:left="1283"/>
        <w:rPr>
          <w:rFonts w:hint="eastAsia" w:ascii="仿宋" w:hAnsi="仿宋" w:eastAsia="仿宋" w:cs="仿宋"/>
          <w:spacing w:val="8"/>
          <w:sz w:val="43"/>
          <w:szCs w:val="43"/>
        </w:rPr>
      </w:pPr>
    </w:p>
    <w:p>
      <w:pPr>
        <w:pStyle w:val="3"/>
        <w:spacing w:before="105" w:line="199" w:lineRule="auto"/>
        <w:ind w:left="1283"/>
        <w:rPr>
          <w:rFonts w:hint="eastAsia" w:ascii="仿宋" w:hAnsi="仿宋" w:eastAsia="仿宋" w:cs="仿宋"/>
          <w:spacing w:val="8"/>
          <w:sz w:val="43"/>
          <w:szCs w:val="43"/>
        </w:rPr>
      </w:pPr>
    </w:p>
    <w:p>
      <w:pPr>
        <w:pStyle w:val="3"/>
        <w:spacing w:before="105" w:line="199" w:lineRule="auto"/>
        <w:ind w:left="1283"/>
        <w:rPr>
          <w:rFonts w:hint="eastAsia" w:ascii="仿宋" w:hAnsi="仿宋" w:eastAsia="仿宋" w:cs="仿宋"/>
          <w:spacing w:val="8"/>
          <w:sz w:val="43"/>
          <w:szCs w:val="43"/>
        </w:rPr>
      </w:pPr>
    </w:p>
    <w:p>
      <w:pPr>
        <w:pStyle w:val="3"/>
        <w:spacing w:before="105" w:line="199" w:lineRule="auto"/>
        <w:jc w:val="center"/>
        <w:rPr>
          <w:rFonts w:hint="eastAsia" w:ascii="仿宋" w:hAnsi="仿宋" w:eastAsia="仿宋" w:cs="仿宋"/>
          <w:b/>
          <w:bCs/>
          <w:spacing w:val="8"/>
          <w:sz w:val="43"/>
          <w:szCs w:val="43"/>
        </w:rPr>
      </w:pPr>
      <w:r>
        <w:rPr>
          <w:rFonts w:hint="eastAsia" w:ascii="仿宋" w:hAnsi="仿宋" w:eastAsia="仿宋" w:cs="仿宋"/>
          <w:b/>
          <w:bCs/>
          <w:spacing w:val="8"/>
          <w:sz w:val="43"/>
          <w:szCs w:val="43"/>
        </w:rPr>
        <w:t>不良贷款补偿申请表</w:t>
      </w:r>
    </w:p>
    <w:p>
      <w:pPr>
        <w:pStyle w:val="3"/>
        <w:spacing w:before="105" w:line="199" w:lineRule="auto"/>
        <w:ind w:left="1283"/>
        <w:rPr>
          <w:rFonts w:hint="eastAsia" w:ascii="仿宋" w:hAnsi="仿宋" w:eastAsia="仿宋" w:cs="仿宋"/>
          <w:spacing w:val="8"/>
          <w:sz w:val="43"/>
          <w:szCs w:val="43"/>
        </w:rPr>
      </w:pPr>
    </w:p>
    <w:p>
      <w:pPr>
        <w:keepNext w:val="0"/>
        <w:keepLines w:val="0"/>
        <w:widowControl/>
        <w:suppressLineNumbers w:val="0"/>
        <w:jc w:val="right"/>
        <w:textAlignment w:val="center"/>
        <w:rPr>
          <w:rFonts w:hint="eastAsia" w:ascii="仿宋" w:hAnsi="仿宋" w:eastAsia="仿宋" w:cs="仿宋"/>
          <w:i w:val="0"/>
          <w:color w:val="000000"/>
          <w:kern w:val="0"/>
          <w:sz w:val="31"/>
          <w:szCs w:val="31"/>
          <w:u w:val="none"/>
          <w:lang w:val="en-US" w:eastAsia="zh-CN" w:bidi="ar"/>
        </w:rPr>
      </w:pPr>
      <w:r>
        <w:rPr>
          <w:rFonts w:hint="eastAsia" w:ascii="仿宋" w:hAnsi="仿宋" w:eastAsia="仿宋" w:cs="仿宋"/>
          <w:i w:val="0"/>
          <w:color w:val="000000"/>
          <w:kern w:val="0"/>
          <w:sz w:val="31"/>
          <w:szCs w:val="31"/>
          <w:u w:val="none"/>
          <w:lang w:val="en-US" w:eastAsia="zh-CN" w:bidi="ar"/>
        </w:rPr>
        <w:t>单位：万元</w:t>
      </w:r>
    </w:p>
    <w:tbl>
      <w:tblPr>
        <w:tblStyle w:val="7"/>
        <w:tblW w:w="84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45"/>
        <w:gridCol w:w="1620"/>
        <w:gridCol w:w="2460"/>
        <w:gridCol w:w="16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登记编号</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放款支行</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贷款编号</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借款人</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借款人证件号码</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关联方</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关联方证件号码</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授信额度</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实际放款金额</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登记金额</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备案金额</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贷款利率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放款日</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到期日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逾期日</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担保方式</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贷款用途</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2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是否属于《广州市科技型中小企业信贷风险损失补偿资金池实施细则》（穗科规字〔2019〕4号）所支持的科技型中小企业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是否享受过广州市其他市级企业贷款风险补偿政策</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本金损失金额</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申请补偿金额</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27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贷款风险分类</w:t>
            </w:r>
          </w:p>
        </w:tc>
        <w:tc>
          <w:tcPr>
            <w:tcW w:w="5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bl>
    <w:p>
      <w:pPr>
        <w:spacing w:line="195" w:lineRule="auto"/>
        <w:rPr>
          <w:rFonts w:hint="eastAsia" w:ascii="仿宋" w:hAnsi="仿宋" w:eastAsia="仿宋" w:cs="仿宋"/>
        </w:rPr>
        <w:sectPr>
          <w:footerReference r:id="rId11" w:type="default"/>
          <w:pgSz w:w="11900" w:h="16841"/>
          <w:pgMar w:top="1301" w:right="1784" w:bottom="1225" w:left="1784" w:header="0" w:footer="1014" w:gutter="0"/>
          <w:pgNumType w:fmt="decimal"/>
          <w:cols w:space="720" w:num="1"/>
        </w:sectPr>
      </w:pPr>
    </w:p>
    <w:p>
      <w:pPr>
        <w:spacing w:line="154" w:lineRule="exact"/>
        <w:rPr>
          <w:rFonts w:hint="eastAsia" w:ascii="仿宋" w:hAnsi="仿宋" w:eastAsia="仿宋" w:cs="仿宋"/>
          <w:sz w:val="13"/>
        </w:rPr>
      </w:pPr>
    </w:p>
    <w:tbl>
      <w:tblPr>
        <w:tblStyle w:val="7"/>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860"/>
        <w:gridCol w:w="1755"/>
        <w:gridCol w:w="1470"/>
        <w:gridCol w:w="2520"/>
        <w:gridCol w:w="1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18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借款人基本情况</w:t>
            </w:r>
          </w:p>
        </w:tc>
        <w:tc>
          <w:tcPr>
            <w:tcW w:w="70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4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是否属于“限制”与“淘汰”类产业范畴</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是否小微企业、个体工商户及小微企业主</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是否属于金融、类金融和房地产领域</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营业收入</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资产总额</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从业人员</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注册登记地</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经营范围</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0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经营现状</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00" w:hRule="atLeast"/>
        </w:trPr>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财务现状</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00"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银行授信</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情况</w:t>
            </w:r>
          </w:p>
        </w:tc>
        <w:tc>
          <w:tcPr>
            <w:tcW w:w="70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00"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借款人风险事项概况</w:t>
            </w:r>
          </w:p>
        </w:tc>
        <w:tc>
          <w:tcPr>
            <w:tcW w:w="70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00"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贷后管理</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情况</w:t>
            </w:r>
          </w:p>
        </w:tc>
        <w:tc>
          <w:tcPr>
            <w:tcW w:w="708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ahoma" w:hAnsi="Tahoma" w:eastAsia="Tahoma" w:cs="Tahoma"/>
                <w:i w:val="0"/>
                <w:color w:val="000000"/>
                <w:sz w:val="22"/>
                <w:szCs w:val="22"/>
                <w:u w:val="none"/>
              </w:rPr>
            </w:pPr>
          </w:p>
        </w:tc>
      </w:tr>
    </w:tbl>
    <w:p>
      <w:pPr>
        <w:spacing w:line="154" w:lineRule="exact"/>
        <w:rPr>
          <w:rFonts w:hint="eastAsia" w:ascii="仿宋" w:hAnsi="仿宋" w:eastAsia="仿宋" w:cs="仿宋"/>
          <w:sz w:val="13"/>
          <w:szCs w:val="13"/>
        </w:rPr>
        <w:sectPr>
          <w:footerReference r:id="rId12" w:type="default"/>
          <w:pgSz w:w="11900" w:h="16841"/>
          <w:pgMar w:top="1320" w:right="1784" w:bottom="1225" w:left="1651" w:header="0" w:footer="1014" w:gutter="0"/>
          <w:pgNumType w:fmt="decimal"/>
          <w:cols w:space="720" w:num="1"/>
        </w:sectPr>
      </w:pPr>
    </w:p>
    <w:tbl>
      <w:tblPr>
        <w:tblStyle w:val="7"/>
        <w:tblW w:w="8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025"/>
        <w:gridCol w:w="6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0" w:hRule="atLeast"/>
        </w:trPr>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已采取的</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措施</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0" w:hRule="atLeast"/>
        </w:trPr>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取得的成效</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0" w:hRule="atLeast"/>
        </w:trPr>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下一步处置方案</w:t>
            </w:r>
          </w:p>
        </w:tc>
        <w:tc>
          <w:tcPr>
            <w:tcW w:w="6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60" w:hRule="atLeast"/>
        </w:trPr>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申请事项</w:t>
            </w:r>
          </w:p>
        </w:tc>
        <w:tc>
          <w:tcPr>
            <w:tcW w:w="651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top"/>
          </w:tcPr>
          <w:p>
            <w:pPr>
              <w:keepNext w:val="0"/>
              <w:keepLines w:val="0"/>
              <w:widowControl/>
              <w:suppressLineNumbers w:val="0"/>
              <w:jc w:val="both"/>
              <w:textAlignment w:val="top"/>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 xml:space="preserve">    </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 xml:space="preserve">    我行确认该笔不良贷款符合《广州市增城区普惠信用贷款风险分担实施细则》规定的申请资金补偿的所有条件，申请补偿金额为。我行对申报补偿资料的真实性、完整性、合规性负责，承诺不存在提供虚假材料、冒领、截留、挪用、挤占补偿资金等违法违规行为。现向受托管理机构提出补偿申请，请予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6510" w:type="dxa"/>
            <w:tcBorders>
              <w:top w:val="nil"/>
              <w:left w:val="single" w:color="000000" w:sz="4" w:space="0"/>
              <w:bottom w:val="nil"/>
              <w:right w:val="single" w:color="000000"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（机构名称）（公章）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6510" w:type="dxa"/>
            <w:tcBorders>
              <w:top w:val="nil"/>
              <w:left w:val="single" w:color="000000" w:sz="4" w:space="0"/>
              <w:bottom w:val="nil"/>
              <w:right w:val="single" w:color="000000" w:sz="4" w:space="0"/>
            </w:tcBorders>
            <w:shd w:val="clear" w:color="auto" w:fill="auto"/>
            <w:tcMar>
              <w:top w:w="15" w:type="dxa"/>
              <w:left w:w="15" w:type="dxa"/>
              <w:right w:w="15" w:type="dxa"/>
            </w:tcMar>
            <w:vAlign w:val="top"/>
          </w:tcPr>
          <w:p>
            <w:pPr>
              <w:keepNext w:val="0"/>
              <w:keepLines w:val="0"/>
              <w:widowControl/>
              <w:suppressLineNumbers w:val="0"/>
              <w:jc w:val="right"/>
              <w:textAlignment w:val="top"/>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31"/>
                <w:szCs w:val="31"/>
                <w:u w:val="none"/>
              </w:rPr>
            </w:pPr>
          </w:p>
        </w:tc>
        <w:tc>
          <w:tcPr>
            <w:tcW w:w="65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Tahoma" w:hAnsi="Tahoma" w:eastAsia="Tahoma" w:cs="Tahoma"/>
                <w:i w:val="0"/>
                <w:color w:val="000000"/>
                <w:sz w:val="22"/>
                <w:szCs w:val="22"/>
                <w:u w:val="none"/>
              </w:rPr>
            </w:pPr>
          </w:p>
        </w:tc>
      </w:tr>
    </w:tbl>
    <w:p>
      <w:pPr>
        <w:pStyle w:val="3"/>
        <w:spacing w:before="28" w:line="184" w:lineRule="auto"/>
        <w:ind w:left="129"/>
        <w:rPr>
          <w:rFonts w:hint="eastAsia" w:ascii="仿宋" w:hAnsi="仿宋" w:eastAsia="仿宋" w:cs="仿宋"/>
          <w:b/>
          <w:bCs/>
          <w:spacing w:val="-2"/>
          <w:sz w:val="22"/>
          <w:szCs w:val="22"/>
          <w:u w:val="single" w:color="auto"/>
        </w:rPr>
      </w:pPr>
    </w:p>
    <w:p>
      <w:pPr>
        <w:pStyle w:val="3"/>
        <w:spacing w:before="28" w:line="184" w:lineRule="auto"/>
        <w:ind w:left="129"/>
        <w:rPr>
          <w:rFonts w:hint="eastAsia" w:ascii="仿宋" w:hAnsi="仿宋" w:eastAsia="仿宋" w:cs="仿宋"/>
          <w:sz w:val="22"/>
          <w:szCs w:val="22"/>
          <w:u w:val="none" w:color="auto"/>
        </w:rPr>
      </w:pPr>
      <w:r>
        <w:rPr>
          <w:rFonts w:hint="eastAsia" w:ascii="仿宋" w:hAnsi="仿宋" w:eastAsia="仿宋" w:cs="仿宋"/>
          <w:b/>
          <w:bCs/>
          <w:spacing w:val="-2"/>
          <w:sz w:val="22"/>
          <w:szCs w:val="22"/>
          <w:u w:val="none" w:color="auto"/>
        </w:rPr>
        <w:t>填写说明</w:t>
      </w:r>
      <w:r>
        <w:rPr>
          <w:rFonts w:hint="eastAsia" w:ascii="仿宋" w:hAnsi="仿宋" w:eastAsia="仿宋" w:cs="仿宋"/>
          <w:b/>
          <w:bCs/>
          <w:spacing w:val="-7"/>
          <w:sz w:val="22"/>
          <w:szCs w:val="22"/>
          <w:u w:val="none" w:color="auto"/>
        </w:rPr>
        <w:t>：（</w:t>
      </w:r>
      <w:r>
        <w:rPr>
          <w:rFonts w:hint="eastAsia" w:ascii="仿宋" w:hAnsi="仿宋" w:eastAsia="仿宋" w:cs="仿宋"/>
          <w:b/>
          <w:bCs/>
          <w:spacing w:val="-2"/>
          <w:sz w:val="22"/>
          <w:szCs w:val="22"/>
          <w:u w:val="none" w:color="auto"/>
        </w:rPr>
        <w:t>提交时，请删除填写说明）</w:t>
      </w:r>
    </w:p>
    <w:p>
      <w:pPr>
        <w:pStyle w:val="3"/>
        <w:spacing w:before="22" w:line="190" w:lineRule="auto"/>
        <w:ind w:left="578"/>
        <w:outlineLvl w:val="2"/>
        <w:rPr>
          <w:rFonts w:hint="eastAsia" w:ascii="仿宋" w:hAnsi="仿宋" w:eastAsia="仿宋" w:cs="仿宋"/>
          <w:sz w:val="22"/>
          <w:szCs w:val="22"/>
          <w:u w:val="none" w:color="auto"/>
        </w:rPr>
      </w:pPr>
      <w:r>
        <w:rPr>
          <w:rFonts w:hint="eastAsia" w:ascii="仿宋" w:hAnsi="仿宋" w:eastAsia="仿宋" w:cs="仿宋"/>
          <w:b/>
          <w:bCs/>
          <w:spacing w:val="-2"/>
          <w:sz w:val="22"/>
          <w:szCs w:val="22"/>
          <w:u w:val="none" w:color="auto"/>
        </w:rPr>
        <w:t>1.申请人指</w:t>
      </w:r>
      <w:r>
        <w:rPr>
          <w:rFonts w:hint="eastAsia" w:ascii="仿宋" w:hAnsi="仿宋" w:eastAsia="仿宋" w:cs="仿宋"/>
          <w:b/>
          <w:bCs/>
          <w:spacing w:val="-2"/>
          <w:sz w:val="22"/>
          <w:szCs w:val="22"/>
          <w:u w:val="none" w:color="auto"/>
          <w:lang w:eastAsia="zh-CN"/>
        </w:rPr>
        <w:t>合作机构</w:t>
      </w:r>
      <w:r>
        <w:rPr>
          <w:rFonts w:hint="eastAsia" w:ascii="仿宋" w:hAnsi="仿宋" w:eastAsia="仿宋" w:cs="仿宋"/>
          <w:b/>
          <w:bCs/>
          <w:spacing w:val="-2"/>
          <w:sz w:val="22"/>
          <w:szCs w:val="22"/>
          <w:u w:val="none" w:color="auto"/>
        </w:rPr>
        <w:t>；</w:t>
      </w:r>
    </w:p>
    <w:p>
      <w:pPr>
        <w:pStyle w:val="3"/>
        <w:spacing w:before="12" w:line="188" w:lineRule="auto"/>
        <w:ind w:left="564"/>
        <w:outlineLvl w:val="2"/>
        <w:rPr>
          <w:rFonts w:hint="eastAsia" w:ascii="仿宋" w:hAnsi="仿宋" w:eastAsia="仿宋" w:cs="仿宋"/>
          <w:sz w:val="22"/>
          <w:szCs w:val="22"/>
          <w:u w:val="none" w:color="auto"/>
        </w:rPr>
      </w:pPr>
      <w:r>
        <w:rPr>
          <w:rFonts w:hint="eastAsia" w:ascii="仿宋" w:hAnsi="仿宋" w:eastAsia="仿宋" w:cs="仿宋"/>
          <w:b/>
          <w:bCs/>
          <w:spacing w:val="-2"/>
          <w:sz w:val="22"/>
          <w:szCs w:val="22"/>
          <w:u w:val="none" w:color="auto"/>
        </w:rPr>
        <w:t>2.本金损失金额：指该笔贷款造成</w:t>
      </w:r>
      <w:r>
        <w:rPr>
          <w:rFonts w:hint="eastAsia" w:ascii="仿宋" w:hAnsi="仿宋" w:eastAsia="仿宋" w:cs="仿宋"/>
          <w:b/>
          <w:bCs/>
          <w:spacing w:val="-2"/>
          <w:sz w:val="22"/>
          <w:szCs w:val="22"/>
          <w:u w:val="none" w:color="auto"/>
          <w:lang w:eastAsia="zh-CN"/>
        </w:rPr>
        <w:t>合作机构</w:t>
      </w:r>
      <w:r>
        <w:rPr>
          <w:rFonts w:hint="eastAsia" w:ascii="仿宋" w:hAnsi="仿宋" w:eastAsia="仿宋" w:cs="仿宋"/>
          <w:b/>
          <w:bCs/>
          <w:spacing w:val="-2"/>
          <w:sz w:val="22"/>
          <w:szCs w:val="22"/>
          <w:u w:val="none" w:color="auto"/>
        </w:rPr>
        <w:t>损失的实际本金金</w:t>
      </w:r>
      <w:r>
        <w:rPr>
          <w:rFonts w:hint="eastAsia" w:ascii="仿宋" w:hAnsi="仿宋" w:eastAsia="仿宋" w:cs="仿宋"/>
          <w:b/>
          <w:bCs/>
          <w:spacing w:val="-3"/>
          <w:sz w:val="22"/>
          <w:szCs w:val="22"/>
          <w:u w:val="none" w:color="auto"/>
        </w:rPr>
        <w:t>额；</w:t>
      </w:r>
    </w:p>
    <w:p>
      <w:pPr>
        <w:pStyle w:val="3"/>
        <w:spacing w:before="11" w:line="184" w:lineRule="auto"/>
        <w:ind w:left="566"/>
        <w:outlineLvl w:val="2"/>
        <w:rPr>
          <w:rFonts w:hint="eastAsia" w:ascii="仿宋" w:hAnsi="仿宋" w:eastAsia="仿宋" w:cs="仿宋"/>
          <w:sz w:val="22"/>
          <w:szCs w:val="22"/>
          <w:u w:val="none" w:color="auto"/>
        </w:rPr>
      </w:pPr>
      <w:r>
        <w:rPr>
          <w:rFonts w:hint="eastAsia" w:ascii="仿宋" w:hAnsi="仿宋" w:eastAsia="仿宋" w:cs="仿宋"/>
          <w:b/>
          <w:bCs/>
          <w:spacing w:val="-3"/>
          <w:sz w:val="22"/>
          <w:szCs w:val="22"/>
          <w:u w:val="none" w:color="auto"/>
        </w:rPr>
        <w:t>3.申请补偿金额：指</w:t>
      </w:r>
      <w:r>
        <w:rPr>
          <w:rFonts w:hint="eastAsia" w:ascii="仿宋" w:hAnsi="仿宋" w:eastAsia="仿宋" w:cs="仿宋"/>
          <w:b/>
          <w:bCs/>
          <w:spacing w:val="-3"/>
          <w:sz w:val="22"/>
          <w:szCs w:val="22"/>
          <w:u w:val="none" w:color="auto"/>
          <w:lang w:eastAsia="zh-CN"/>
        </w:rPr>
        <w:t>合作机构</w:t>
      </w:r>
      <w:r>
        <w:rPr>
          <w:rFonts w:hint="eastAsia" w:ascii="仿宋" w:hAnsi="仿宋" w:eastAsia="仿宋" w:cs="仿宋"/>
          <w:b/>
          <w:bCs/>
          <w:spacing w:val="-3"/>
          <w:sz w:val="22"/>
          <w:szCs w:val="22"/>
          <w:u w:val="none" w:color="auto"/>
        </w:rPr>
        <w:t>针对该笔贷款本金损失申请补偿的金额，不得高于本金损失金额与备案金额二者的孰低值；</w:t>
      </w:r>
    </w:p>
    <w:p>
      <w:pPr>
        <w:pStyle w:val="3"/>
        <w:spacing w:before="11" w:line="190" w:lineRule="auto"/>
        <w:ind w:left="561"/>
        <w:outlineLvl w:val="2"/>
        <w:rPr>
          <w:rFonts w:hint="eastAsia" w:ascii="仿宋" w:hAnsi="仿宋" w:eastAsia="仿宋" w:cs="仿宋"/>
          <w:sz w:val="22"/>
          <w:szCs w:val="22"/>
          <w:u w:val="none" w:color="auto"/>
        </w:rPr>
      </w:pPr>
      <w:r>
        <w:rPr>
          <w:rFonts w:hint="eastAsia" w:ascii="仿宋" w:hAnsi="仿宋" w:eastAsia="仿宋" w:cs="仿宋"/>
          <w:b/>
          <w:bCs/>
          <w:spacing w:val="-2"/>
          <w:sz w:val="22"/>
          <w:szCs w:val="22"/>
          <w:u w:val="none" w:color="auto"/>
        </w:rPr>
        <w:t>4.贷款风险分类：按</w:t>
      </w:r>
      <w:r>
        <w:rPr>
          <w:rFonts w:hint="eastAsia" w:ascii="仿宋" w:hAnsi="仿宋" w:eastAsia="仿宋" w:cs="仿宋"/>
          <w:b/>
          <w:bCs/>
          <w:spacing w:val="-2"/>
          <w:sz w:val="22"/>
          <w:szCs w:val="22"/>
          <w:u w:val="none" w:color="auto"/>
          <w:lang w:eastAsia="zh-CN"/>
        </w:rPr>
        <w:t>国家金融监督管理总局</w:t>
      </w:r>
      <w:r>
        <w:rPr>
          <w:rFonts w:hint="eastAsia" w:ascii="仿宋" w:hAnsi="仿宋" w:eastAsia="仿宋" w:cs="仿宋"/>
          <w:b/>
          <w:bCs/>
          <w:spacing w:val="-2"/>
          <w:sz w:val="22"/>
          <w:szCs w:val="22"/>
          <w:u w:val="none" w:color="auto"/>
        </w:rPr>
        <w:t>关于贷款风险分类的有关规定填写；</w:t>
      </w:r>
    </w:p>
    <w:p>
      <w:pPr>
        <w:pStyle w:val="3"/>
        <w:spacing w:before="11" w:line="184" w:lineRule="auto"/>
        <w:ind w:left="566"/>
        <w:outlineLvl w:val="2"/>
        <w:rPr>
          <w:rFonts w:hint="eastAsia" w:ascii="仿宋" w:hAnsi="仿宋" w:eastAsia="仿宋" w:cs="仿宋"/>
          <w:sz w:val="22"/>
          <w:szCs w:val="22"/>
          <w:u w:val="none" w:color="auto"/>
        </w:rPr>
      </w:pPr>
      <w:r>
        <w:rPr>
          <w:rFonts w:hint="eastAsia" w:ascii="仿宋" w:hAnsi="仿宋" w:eastAsia="仿宋" w:cs="仿宋"/>
          <w:b/>
          <w:bCs/>
          <w:spacing w:val="-1"/>
          <w:sz w:val="22"/>
          <w:szCs w:val="22"/>
          <w:u w:val="none" w:color="auto"/>
        </w:rPr>
        <w:t>5.借款人基本情况：如借款人为小微企业主，借款人基本情况则填写其小微</w:t>
      </w:r>
      <w:r>
        <w:rPr>
          <w:rFonts w:hint="eastAsia" w:ascii="仿宋" w:hAnsi="仿宋" w:eastAsia="仿宋" w:cs="仿宋"/>
          <w:b/>
          <w:bCs/>
          <w:spacing w:val="-2"/>
          <w:sz w:val="22"/>
          <w:szCs w:val="22"/>
          <w:u w:val="none" w:color="auto"/>
        </w:rPr>
        <w:t>企业</w:t>
      </w:r>
      <w:r>
        <w:rPr>
          <w:rFonts w:hint="eastAsia" w:ascii="仿宋" w:hAnsi="仿宋" w:eastAsia="仿宋" w:cs="仿宋"/>
          <w:b/>
          <w:bCs/>
          <w:spacing w:val="-6"/>
          <w:sz w:val="22"/>
          <w:szCs w:val="22"/>
          <w:u w:val="none" w:color="auto"/>
        </w:rPr>
        <w:t>信息；</w:t>
      </w:r>
    </w:p>
    <w:p>
      <w:pPr>
        <w:pStyle w:val="3"/>
        <w:spacing w:before="14" w:line="196" w:lineRule="auto"/>
        <w:ind w:left="566" w:right="1705" w:hanging="3"/>
        <w:rPr>
          <w:rFonts w:hint="eastAsia" w:ascii="仿宋" w:hAnsi="仿宋" w:eastAsia="仿宋" w:cs="仿宋"/>
          <w:b/>
          <w:bCs/>
          <w:spacing w:val="-2"/>
          <w:sz w:val="22"/>
          <w:szCs w:val="22"/>
          <w:u w:val="none" w:color="auto"/>
        </w:rPr>
      </w:pPr>
      <w:r>
        <w:rPr>
          <w:rFonts w:hint="eastAsia" w:ascii="仿宋" w:hAnsi="仿宋" w:eastAsia="仿宋" w:cs="仿宋"/>
          <w:b/>
          <w:bCs/>
          <w:spacing w:val="-1"/>
          <w:sz w:val="22"/>
          <w:szCs w:val="22"/>
          <w:u w:val="none" w:color="auto"/>
        </w:rPr>
        <w:t>6.经营现状：详细描述借款企业是否正常</w:t>
      </w:r>
      <w:r>
        <w:rPr>
          <w:rFonts w:hint="eastAsia" w:ascii="仿宋" w:hAnsi="仿宋" w:eastAsia="仿宋" w:cs="仿宋"/>
          <w:b/>
          <w:bCs/>
          <w:spacing w:val="-2"/>
          <w:sz w:val="22"/>
          <w:szCs w:val="22"/>
          <w:u w:val="none" w:color="auto"/>
        </w:rPr>
        <w:t>营业，营业情况如何；</w:t>
      </w:r>
    </w:p>
    <w:p>
      <w:pPr>
        <w:pStyle w:val="3"/>
        <w:spacing w:before="14" w:line="196" w:lineRule="auto"/>
        <w:ind w:left="566" w:right="1705" w:hanging="3"/>
        <w:rPr>
          <w:rFonts w:hint="eastAsia" w:ascii="仿宋" w:hAnsi="仿宋" w:eastAsia="仿宋" w:cs="仿宋"/>
          <w:sz w:val="22"/>
          <w:szCs w:val="22"/>
          <w:u w:val="none" w:color="auto"/>
        </w:rPr>
      </w:pPr>
      <w:r>
        <w:rPr>
          <w:rFonts w:hint="eastAsia" w:ascii="仿宋" w:hAnsi="仿宋" w:eastAsia="仿宋" w:cs="仿宋"/>
          <w:b/>
          <w:bCs/>
          <w:spacing w:val="-1"/>
          <w:sz w:val="22"/>
          <w:szCs w:val="22"/>
          <w:u w:val="none" w:color="auto"/>
        </w:rPr>
        <w:t>7.财务现状：详细描述借款人的财务现状，名下资</w:t>
      </w:r>
      <w:r>
        <w:rPr>
          <w:rFonts w:hint="eastAsia" w:ascii="仿宋" w:hAnsi="仿宋" w:eastAsia="仿宋" w:cs="仿宋"/>
          <w:b/>
          <w:bCs/>
          <w:spacing w:val="-2"/>
          <w:sz w:val="22"/>
          <w:szCs w:val="22"/>
          <w:u w:val="none" w:color="auto"/>
        </w:rPr>
        <w:t>产情况；</w:t>
      </w:r>
    </w:p>
    <w:p>
      <w:pPr>
        <w:pStyle w:val="3"/>
        <w:spacing w:before="1" w:line="189" w:lineRule="auto"/>
        <w:ind w:left="562"/>
        <w:outlineLvl w:val="2"/>
        <w:rPr>
          <w:rFonts w:hint="eastAsia" w:ascii="仿宋" w:hAnsi="仿宋" w:eastAsia="仿宋" w:cs="仿宋"/>
          <w:sz w:val="22"/>
          <w:szCs w:val="22"/>
          <w:u w:val="none" w:color="auto"/>
        </w:rPr>
      </w:pPr>
      <w:r>
        <w:rPr>
          <w:rFonts w:hint="eastAsia" w:ascii="仿宋" w:hAnsi="仿宋" w:eastAsia="仿宋" w:cs="仿宋"/>
          <w:b/>
          <w:bCs/>
          <w:spacing w:val="-2"/>
          <w:sz w:val="22"/>
          <w:szCs w:val="22"/>
          <w:u w:val="none" w:color="auto"/>
        </w:rPr>
        <w:t>8.借款人风险事项概况：包括但不限于借款人的涉诉情况、是否涉及民间借贷、</w:t>
      </w:r>
      <w:r>
        <w:rPr>
          <w:rFonts w:hint="eastAsia" w:ascii="仿宋" w:hAnsi="仿宋" w:eastAsia="仿宋" w:cs="仿宋"/>
          <w:b/>
          <w:bCs/>
          <w:spacing w:val="-4"/>
          <w:sz w:val="22"/>
          <w:szCs w:val="22"/>
          <w:u w:val="none" w:color="auto"/>
        </w:rPr>
        <w:t>非法集资等风险事项。</w:t>
      </w:r>
    </w:p>
    <w:p>
      <w:pPr>
        <w:spacing w:line="191" w:lineRule="auto"/>
        <w:rPr>
          <w:rFonts w:hint="eastAsia" w:ascii="仿宋" w:hAnsi="仿宋" w:eastAsia="仿宋" w:cs="仿宋"/>
          <w:sz w:val="22"/>
          <w:szCs w:val="22"/>
          <w:u w:val="none" w:color="auto"/>
        </w:rPr>
        <w:sectPr>
          <w:footerReference r:id="rId13" w:type="default"/>
          <w:pgSz w:w="11900" w:h="16841"/>
          <w:pgMar w:top="1320" w:right="1784" w:bottom="1225" w:left="1651" w:header="0" w:footer="1014" w:gutter="0"/>
          <w:pgNumType w:fmt="decimal"/>
          <w:cols w:space="720" w:num="1"/>
        </w:sectPr>
      </w:pPr>
    </w:p>
    <w:p>
      <w:pPr>
        <w:pStyle w:val="3"/>
        <w:spacing w:before="105" w:line="199" w:lineRule="auto"/>
        <w:jc w:val="center"/>
        <w:rPr>
          <w:rFonts w:hint="eastAsia" w:ascii="仿宋" w:hAnsi="仿宋" w:eastAsia="仿宋" w:cs="仿宋"/>
          <w:b/>
          <w:bCs/>
          <w:spacing w:val="8"/>
          <w:sz w:val="43"/>
          <w:szCs w:val="43"/>
        </w:rPr>
      </w:pPr>
      <w:r>
        <w:rPr>
          <w:rFonts w:hint="eastAsia" w:ascii="仿宋" w:hAnsi="仿宋" w:eastAsia="仿宋" w:cs="仿宋"/>
          <w:b/>
          <w:bCs/>
          <w:spacing w:val="8"/>
          <w:sz w:val="43"/>
          <w:szCs w:val="43"/>
        </w:rPr>
        <w:t>不良贷款基础材料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请按如下顺序准备相关基础材料附于本页后，如贷款产品提供本部分材料具有特殊情形，合作机构应事先报备至受托管理机构，获得同意后可予施行。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一、借款人营业执照（身份证）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二、法定代表人（负责人、经营者）身份证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三、关联方身份证件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四、贷款项目尽职调查报告（如有）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五、贷款审批意见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六、授信、借款合同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七、贷款发放凭证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八、贷款项目变更审批意见（如有）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九、补充协议（如有）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十、贷后管理报告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十一、其他相关材料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sectPr>
          <w:footerReference r:id="rId14" w:type="default"/>
          <w:pgSz w:w="11900" w:h="16841"/>
          <w:pgMar w:top="1292" w:right="1784" w:bottom="1225" w:left="1784" w:header="0" w:footer="1014" w:gutter="0"/>
          <w:pgNumType w:fmt="decimal"/>
          <w:cols w:space="720" w:num="1"/>
        </w:sectPr>
      </w:pPr>
    </w:p>
    <w:p>
      <w:pPr>
        <w:pStyle w:val="3"/>
        <w:spacing w:before="105" w:line="199" w:lineRule="auto"/>
        <w:jc w:val="center"/>
        <w:rPr>
          <w:rFonts w:hint="eastAsia" w:ascii="仿宋" w:hAnsi="仿宋" w:eastAsia="仿宋" w:cs="仿宋"/>
          <w:b/>
          <w:bCs/>
          <w:spacing w:val="8"/>
          <w:sz w:val="43"/>
          <w:szCs w:val="43"/>
        </w:rPr>
      </w:pPr>
      <w:r>
        <w:rPr>
          <w:rFonts w:hint="eastAsia" w:ascii="仿宋" w:hAnsi="仿宋" w:eastAsia="仿宋" w:cs="仿宋"/>
          <w:b/>
          <w:bCs/>
          <w:spacing w:val="8"/>
          <w:sz w:val="43"/>
          <w:szCs w:val="43"/>
        </w:rPr>
        <w:t>依法追索相关证明材料</w:t>
      </w:r>
    </w:p>
    <w:p>
      <w:pPr>
        <w:spacing w:line="439" w:lineRule="auto"/>
        <w:rPr>
          <w:rFonts w:hint="eastAsia" w:ascii="仿宋" w:hAnsi="仿宋" w:eastAsia="仿宋" w:cs="仿宋"/>
          <w:sz w:val="21"/>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合作机构对该笔不良贷款依法采取诉讼（含赋予强制执行效力公证等）、仲裁等措施进行追索，且该法定裁判机构已出具生效法律文书或已立案超过30天的证明材料。包括但不限于：</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一、立案证明材料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二、生效法律文书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三、其他相关材料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请按上述顺序准备相关材料附于本页后。</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sectPr>
          <w:footerReference r:id="rId15" w:type="default"/>
          <w:pgSz w:w="11900" w:h="16841"/>
          <w:pgMar w:top="1331" w:right="1784" w:bottom="1225" w:left="1784" w:header="0" w:footer="1014" w:gutter="0"/>
          <w:pgNumType w:fmt="decimal"/>
          <w:cols w:space="720" w:num="1"/>
        </w:sectPr>
      </w:pPr>
    </w:p>
    <w:p>
      <w:pPr>
        <w:spacing w:line="326" w:lineRule="auto"/>
        <w:rPr>
          <w:rFonts w:hint="eastAsia" w:ascii="仿宋" w:hAnsi="仿宋" w:eastAsia="仿宋" w:cs="仿宋"/>
          <w:sz w:val="21"/>
        </w:rPr>
      </w:pPr>
    </w:p>
    <w:p>
      <w:pPr>
        <w:spacing w:line="327" w:lineRule="auto"/>
        <w:rPr>
          <w:rFonts w:hint="eastAsia" w:ascii="仿宋" w:hAnsi="仿宋" w:eastAsia="仿宋" w:cs="仿宋"/>
          <w:sz w:val="21"/>
        </w:rPr>
      </w:pPr>
    </w:p>
    <w:p>
      <w:pPr>
        <w:pStyle w:val="3"/>
        <w:spacing w:before="141" w:line="190" w:lineRule="auto"/>
        <w:ind w:left="145"/>
        <w:rPr>
          <w:rFonts w:hint="eastAsia" w:ascii="仿宋" w:hAnsi="仿宋" w:eastAsia="仿宋" w:cs="仿宋"/>
        </w:rPr>
      </w:pPr>
      <w:r>
        <w:rPr>
          <w:rFonts w:hint="eastAsia" w:ascii="仿宋" w:hAnsi="仿宋" w:eastAsia="仿宋" w:cs="仿宋"/>
          <w:spacing w:val="-10"/>
        </w:rPr>
        <w:t>附件</w:t>
      </w:r>
      <w:r>
        <w:rPr>
          <w:rFonts w:hint="eastAsia" w:ascii="仿宋" w:hAnsi="仿宋" w:eastAsia="仿宋" w:cs="仿宋"/>
          <w:spacing w:val="-10"/>
          <w:lang w:val="en-US" w:eastAsia="zh-CN"/>
        </w:rPr>
        <w:t>5</w:t>
      </w:r>
      <w:r>
        <w:rPr>
          <w:rFonts w:hint="eastAsia" w:ascii="仿宋" w:hAnsi="仿宋" w:eastAsia="仿宋" w:cs="仿宋"/>
          <w:spacing w:val="-10"/>
        </w:rPr>
        <w:t>：</w:t>
      </w:r>
    </w:p>
    <w:p>
      <w:pPr>
        <w:pStyle w:val="3"/>
        <w:spacing w:before="1" w:line="199" w:lineRule="auto"/>
        <w:ind w:firstLine="887" w:firstLineChars="200"/>
        <w:outlineLvl w:val="0"/>
        <w:rPr>
          <w:rFonts w:hint="eastAsia" w:ascii="仿宋" w:hAnsi="仿宋" w:eastAsia="仿宋" w:cs="仿宋"/>
          <w:b/>
          <w:bCs/>
          <w:spacing w:val="6"/>
          <w:sz w:val="43"/>
          <w:szCs w:val="43"/>
        </w:rPr>
      </w:pPr>
    </w:p>
    <w:p>
      <w:pPr>
        <w:pStyle w:val="3"/>
        <w:spacing w:before="1" w:line="199" w:lineRule="auto"/>
        <w:ind w:firstLine="887" w:firstLineChars="200"/>
        <w:outlineLvl w:val="0"/>
        <w:rPr>
          <w:rFonts w:hint="eastAsia" w:ascii="仿宋" w:hAnsi="仿宋" w:eastAsia="仿宋" w:cs="仿宋"/>
          <w:sz w:val="43"/>
          <w:szCs w:val="43"/>
        </w:rPr>
      </w:pPr>
      <w:r>
        <w:rPr>
          <w:rFonts w:hint="eastAsia" w:ascii="仿宋" w:hAnsi="仿宋" w:eastAsia="仿宋" w:cs="仿宋"/>
          <w:b/>
          <w:bCs/>
          <w:spacing w:val="6"/>
          <w:sz w:val="43"/>
          <w:szCs w:val="43"/>
        </w:rPr>
        <w:t>广州市增城区普惠信用贷款风险分担</w:t>
      </w:r>
      <w:r>
        <w:rPr>
          <w:rFonts w:hint="eastAsia" w:ascii="仿宋" w:hAnsi="仿宋" w:eastAsia="仿宋" w:cs="仿宋"/>
          <w:b/>
          <w:bCs/>
          <w:spacing w:val="6"/>
          <w:sz w:val="43"/>
          <w:szCs w:val="43"/>
          <w:lang w:val="en-US" w:eastAsia="zh-CN"/>
        </w:rPr>
        <w:t>机制</w:t>
      </w:r>
      <w:r>
        <w:rPr>
          <w:rFonts w:hint="eastAsia" w:ascii="仿宋" w:hAnsi="仿宋" w:eastAsia="仿宋" w:cs="仿宋"/>
          <w:b/>
          <w:bCs/>
          <w:spacing w:val="6"/>
          <w:sz w:val="43"/>
          <w:szCs w:val="43"/>
        </w:rPr>
        <w:t>申请补偿贷款数据一览表</w:t>
      </w:r>
    </w:p>
    <w:p>
      <w:pPr>
        <w:pStyle w:val="3"/>
        <w:spacing w:before="2" w:line="182" w:lineRule="auto"/>
        <w:ind w:left="13239"/>
        <w:rPr>
          <w:rFonts w:hint="eastAsia" w:ascii="仿宋" w:hAnsi="仿宋" w:eastAsia="仿宋" w:cs="仿宋"/>
          <w:b/>
          <w:i w:val="0"/>
          <w:color w:val="000000"/>
          <w:kern w:val="0"/>
          <w:sz w:val="24"/>
          <w:szCs w:val="24"/>
          <w:u w:val="none"/>
          <w:lang w:val="en-US" w:eastAsia="zh-CN" w:bidi="ar"/>
        </w:rPr>
      </w:pPr>
    </w:p>
    <w:p>
      <w:pPr>
        <w:pStyle w:val="3"/>
        <w:spacing w:before="2" w:line="182" w:lineRule="auto"/>
        <w:ind w:left="13239"/>
        <w:jc w:val="right"/>
        <w:rPr>
          <w:rFonts w:hint="eastAsia" w:ascii="仿宋" w:hAnsi="仿宋" w:eastAsia="仿宋" w:cs="仿宋"/>
        </w:rPr>
      </w:pPr>
      <w:r>
        <w:rPr>
          <w:rFonts w:hint="eastAsia" w:ascii="仿宋" w:hAnsi="仿宋" w:eastAsia="仿宋" w:cs="仿宋"/>
          <w:b/>
          <w:i w:val="0"/>
          <w:color w:val="000000"/>
          <w:kern w:val="0"/>
          <w:sz w:val="24"/>
          <w:szCs w:val="24"/>
          <w:u w:val="none"/>
          <w:lang w:val="en-US" w:eastAsia="zh-CN" w:bidi="ar"/>
        </w:rPr>
        <w:t>单位：元</w:t>
      </w:r>
    </w:p>
    <w:tbl>
      <w:tblPr>
        <w:tblStyle w:val="7"/>
        <w:tblW w:w="158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5"/>
        <w:gridCol w:w="390"/>
        <w:gridCol w:w="405"/>
        <w:gridCol w:w="420"/>
        <w:gridCol w:w="450"/>
        <w:gridCol w:w="630"/>
        <w:gridCol w:w="810"/>
        <w:gridCol w:w="495"/>
        <w:gridCol w:w="600"/>
        <w:gridCol w:w="600"/>
        <w:gridCol w:w="435"/>
        <w:gridCol w:w="690"/>
        <w:gridCol w:w="450"/>
        <w:gridCol w:w="600"/>
        <w:gridCol w:w="735"/>
        <w:gridCol w:w="390"/>
        <w:gridCol w:w="450"/>
        <w:gridCol w:w="420"/>
        <w:gridCol w:w="450"/>
        <w:gridCol w:w="885"/>
        <w:gridCol w:w="825"/>
        <w:gridCol w:w="1080"/>
        <w:gridCol w:w="630"/>
        <w:gridCol w:w="525"/>
        <w:gridCol w:w="585"/>
        <w:gridCol w:w="315"/>
        <w:gridCol w:w="555"/>
        <w:gridCol w:w="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登记编号</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合作机构</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放款支行</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贷款编号</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借款人证件号码</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所属行业</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关联方证件号码</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授信额度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实际放款金额</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登记金额</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备案金额</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贷款利率（%）</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放款日</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到期日</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担保方式</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贷款用途</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是否享受过广州市其他区级贷款风险补偿政策</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是否小微企业、个体工商户或小微企业主</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是否属“限制”与“淘汰”类产业范畴、金融、类金融和房地产领域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是否属于首次贷款</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本金损失金额</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申请补偿金额</w:t>
            </w: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撤销情况</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实际补偿金额</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清收处置返还金额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合计</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b/>
                <w:i w:val="0"/>
                <w:color w:val="000000"/>
                <w:sz w:val="22"/>
                <w:szCs w:val="22"/>
                <w:u w:val="none"/>
              </w:rPr>
            </w:pPr>
          </w:p>
        </w:tc>
      </w:tr>
    </w:tbl>
    <w:p>
      <w:pPr>
        <w:pStyle w:val="3"/>
        <w:spacing w:before="34" w:line="191" w:lineRule="auto"/>
        <w:ind w:left="120"/>
        <w:rPr>
          <w:rFonts w:hint="eastAsia" w:ascii="仿宋" w:hAnsi="仿宋" w:eastAsia="仿宋" w:cs="仿宋"/>
          <w:spacing w:val="-10"/>
          <w:sz w:val="24"/>
          <w:szCs w:val="24"/>
        </w:rPr>
      </w:pPr>
    </w:p>
    <w:p>
      <w:pPr>
        <w:pStyle w:val="3"/>
        <w:spacing w:before="34" w:line="191" w:lineRule="auto"/>
        <w:ind w:left="120"/>
        <w:rPr>
          <w:rFonts w:hint="eastAsia" w:ascii="仿宋" w:hAnsi="仿宋" w:eastAsia="仿宋" w:cs="仿宋"/>
          <w:sz w:val="24"/>
          <w:szCs w:val="24"/>
        </w:rPr>
      </w:pPr>
      <w:r>
        <w:rPr>
          <w:rFonts w:hint="eastAsia" w:ascii="仿宋" w:hAnsi="仿宋" w:eastAsia="仿宋" w:cs="仿宋"/>
          <w:spacing w:val="-10"/>
          <w:sz w:val="24"/>
          <w:szCs w:val="24"/>
        </w:rPr>
        <w:t>制表人：</w:t>
      </w:r>
      <w:r>
        <w:rPr>
          <w:rFonts w:hint="eastAsia" w:ascii="仿宋" w:hAnsi="仿宋" w:eastAsia="仿宋" w:cs="仿宋"/>
          <w:spacing w:val="-10"/>
          <w:sz w:val="24"/>
          <w:szCs w:val="24"/>
          <w:lang w:val="en-US" w:eastAsia="zh-CN"/>
        </w:rPr>
        <w:t xml:space="preserve">            </w:t>
      </w:r>
      <w:r>
        <w:rPr>
          <w:rFonts w:hint="eastAsia" w:ascii="仿宋" w:hAnsi="仿宋" w:eastAsia="仿宋" w:cs="仿宋"/>
          <w:spacing w:val="-10"/>
          <w:sz w:val="24"/>
          <w:szCs w:val="24"/>
        </w:rPr>
        <w:t>复核人：</w:t>
      </w:r>
    </w:p>
    <w:p>
      <w:pPr>
        <w:pStyle w:val="3"/>
        <w:spacing w:before="240" w:line="200" w:lineRule="auto"/>
        <w:ind w:left="112"/>
        <w:rPr>
          <w:rFonts w:hint="eastAsia" w:ascii="仿宋" w:hAnsi="仿宋" w:eastAsia="仿宋" w:cs="仿宋"/>
          <w:spacing w:val="-2"/>
          <w:sz w:val="24"/>
          <w:szCs w:val="24"/>
        </w:rPr>
      </w:pPr>
      <w:r>
        <w:rPr>
          <w:rFonts w:hint="eastAsia" w:ascii="仿宋" w:hAnsi="仿宋" w:eastAsia="仿宋" w:cs="仿宋"/>
          <w:spacing w:val="-2"/>
          <w:sz w:val="24"/>
          <w:szCs w:val="24"/>
        </w:rPr>
        <w:t>XX银行（章）</w:t>
      </w:r>
    </w:p>
    <w:p>
      <w:pPr>
        <w:pStyle w:val="3"/>
        <w:spacing w:before="240" w:line="200" w:lineRule="auto"/>
        <w:ind w:left="112"/>
        <w:rPr>
          <w:rFonts w:hint="eastAsia" w:ascii="仿宋" w:hAnsi="仿宋" w:eastAsia="仿宋" w:cs="仿宋"/>
          <w:sz w:val="24"/>
          <w:szCs w:val="24"/>
        </w:rPr>
      </w:pPr>
      <w:r>
        <w:rPr>
          <w:rFonts w:hint="eastAsia" w:ascii="仿宋" w:hAnsi="仿宋" w:eastAsia="仿宋" w:cs="仿宋"/>
          <w:spacing w:val="-2"/>
          <w:sz w:val="24"/>
          <w:szCs w:val="24"/>
        </w:rPr>
        <w:t>制表日期:</w:t>
      </w:r>
    </w:p>
    <w:p>
      <w:pPr>
        <w:spacing w:line="200" w:lineRule="auto"/>
        <w:rPr>
          <w:rFonts w:hint="eastAsia" w:ascii="仿宋" w:hAnsi="仿宋" w:eastAsia="仿宋" w:cs="仿宋"/>
          <w:sz w:val="24"/>
          <w:szCs w:val="24"/>
        </w:rPr>
        <w:sectPr>
          <w:footerReference r:id="rId16" w:type="default"/>
          <w:pgSz w:w="16841" w:h="11900"/>
          <w:pgMar w:top="1011" w:right="1210" w:bottom="1224" w:left="1029" w:header="0" w:footer="1010" w:gutter="0"/>
          <w:pgNumType w:fmt="decimal"/>
          <w:cols w:space="720" w:num="1"/>
        </w:sectPr>
      </w:pPr>
    </w:p>
    <w:p>
      <w:pPr>
        <w:pStyle w:val="3"/>
        <w:spacing w:before="141" w:line="190" w:lineRule="auto"/>
        <w:ind w:left="209"/>
        <w:rPr>
          <w:rFonts w:hint="eastAsia" w:ascii="仿宋" w:hAnsi="仿宋" w:eastAsia="仿宋" w:cs="仿宋"/>
        </w:rPr>
      </w:pPr>
      <w:r>
        <w:rPr>
          <w:rFonts w:hint="eastAsia" w:ascii="仿宋" w:hAnsi="仿宋" w:eastAsia="仿宋" w:cs="仿宋"/>
          <w:spacing w:val="-10"/>
        </w:rPr>
        <w:t>附件</w:t>
      </w:r>
      <w:r>
        <w:rPr>
          <w:rFonts w:hint="eastAsia" w:ascii="仿宋" w:hAnsi="仿宋" w:eastAsia="仿宋" w:cs="仿宋"/>
          <w:spacing w:val="-10"/>
          <w:lang w:val="en-US" w:eastAsia="zh-CN"/>
        </w:rPr>
        <w:t>6</w:t>
      </w:r>
      <w:r>
        <w:rPr>
          <w:rFonts w:hint="eastAsia" w:ascii="仿宋" w:hAnsi="仿宋" w:eastAsia="仿宋" w:cs="仿宋"/>
          <w:spacing w:val="-10"/>
        </w:rPr>
        <w:t>：</w:t>
      </w:r>
    </w:p>
    <w:p>
      <w:pPr>
        <w:pStyle w:val="3"/>
        <w:spacing w:before="3" w:line="196" w:lineRule="auto"/>
        <w:ind w:firstLine="443" w:firstLineChars="100"/>
        <w:outlineLvl w:val="0"/>
        <w:rPr>
          <w:rFonts w:hint="eastAsia" w:ascii="仿宋" w:hAnsi="仿宋" w:eastAsia="仿宋" w:cs="仿宋"/>
          <w:b/>
          <w:bCs/>
          <w:spacing w:val="6"/>
          <w:sz w:val="43"/>
          <w:szCs w:val="43"/>
        </w:rPr>
      </w:pPr>
    </w:p>
    <w:p>
      <w:pPr>
        <w:pStyle w:val="3"/>
        <w:spacing w:before="3" w:line="196" w:lineRule="auto"/>
        <w:jc w:val="center"/>
        <w:outlineLvl w:val="0"/>
        <w:rPr>
          <w:rFonts w:hint="eastAsia" w:ascii="仿宋" w:hAnsi="仿宋" w:eastAsia="仿宋" w:cs="仿宋"/>
          <w:sz w:val="43"/>
          <w:szCs w:val="43"/>
        </w:rPr>
      </w:pPr>
      <w:r>
        <w:rPr>
          <w:rFonts w:hint="eastAsia" w:ascii="仿宋" w:hAnsi="仿宋" w:eastAsia="仿宋" w:cs="仿宋"/>
          <w:b/>
          <w:bCs/>
          <w:spacing w:val="6"/>
          <w:sz w:val="43"/>
          <w:szCs w:val="43"/>
        </w:rPr>
        <w:t>广州市增城区普惠信用贷款风险分担</w:t>
      </w:r>
      <w:r>
        <w:rPr>
          <w:rFonts w:hint="eastAsia" w:ascii="仿宋" w:hAnsi="仿宋" w:eastAsia="仿宋" w:cs="仿宋"/>
          <w:b/>
          <w:bCs/>
          <w:spacing w:val="6"/>
          <w:sz w:val="43"/>
          <w:szCs w:val="43"/>
          <w:lang w:val="en-US" w:eastAsia="zh-CN"/>
        </w:rPr>
        <w:t>机制</w:t>
      </w:r>
      <w:r>
        <w:rPr>
          <w:rFonts w:hint="eastAsia" w:ascii="仿宋" w:hAnsi="仿宋" w:eastAsia="仿宋" w:cs="仿宋"/>
          <w:b/>
          <w:bCs/>
          <w:spacing w:val="6"/>
          <w:sz w:val="43"/>
          <w:szCs w:val="43"/>
        </w:rPr>
        <w:t>申请补偿贷款数据汇总表</w:t>
      </w:r>
    </w:p>
    <w:p>
      <w:pPr>
        <w:keepNext w:val="0"/>
        <w:keepLines w:val="0"/>
        <w:widowControl/>
        <w:suppressLineNumbers w:val="0"/>
        <w:wordWrap w:val="0"/>
        <w:jc w:val="right"/>
        <w:textAlignment w:val="center"/>
        <w:rPr>
          <w:rFonts w:hint="default" w:ascii="仿宋" w:hAnsi="仿宋" w:eastAsia="仿宋" w:cs="仿宋"/>
          <w:b/>
          <w:i w:val="0"/>
          <w:color w:val="000000"/>
          <w:kern w:val="0"/>
          <w:sz w:val="21"/>
          <w:szCs w:val="21"/>
          <w:u w:val="none"/>
          <w:lang w:val="en-US" w:eastAsia="zh-CN" w:bidi="ar"/>
        </w:rPr>
      </w:pPr>
      <w:r>
        <w:rPr>
          <w:rFonts w:hint="eastAsia" w:ascii="仿宋" w:hAnsi="仿宋" w:eastAsia="仿宋" w:cs="仿宋"/>
          <w:b/>
          <w:i w:val="0"/>
          <w:color w:val="000000"/>
          <w:kern w:val="0"/>
          <w:sz w:val="21"/>
          <w:szCs w:val="21"/>
          <w:u w:val="none"/>
          <w:lang w:val="en-US" w:eastAsia="zh-CN" w:bidi="ar"/>
        </w:rPr>
        <w:t xml:space="preserve"> </w:t>
      </w:r>
    </w:p>
    <w:p>
      <w:pPr>
        <w:keepNext w:val="0"/>
        <w:keepLines w:val="0"/>
        <w:widowControl/>
        <w:suppressLineNumbers w:val="0"/>
        <w:jc w:val="center"/>
        <w:textAlignment w:val="center"/>
        <w:rPr>
          <w:rFonts w:hint="eastAsia" w:ascii="仿宋" w:hAnsi="仿宋" w:eastAsia="仿宋" w:cs="仿宋"/>
          <w:b/>
          <w:i w:val="0"/>
          <w:color w:val="000000"/>
          <w:kern w:val="0"/>
          <w:sz w:val="21"/>
          <w:szCs w:val="21"/>
          <w:u w:val="none"/>
          <w:lang w:val="en-US" w:eastAsia="zh-CN" w:bidi="ar"/>
        </w:rPr>
      </w:pPr>
      <w:r>
        <w:rPr>
          <w:rFonts w:hint="eastAsia" w:ascii="仿宋" w:hAnsi="仿宋" w:eastAsia="仿宋" w:cs="仿宋"/>
          <w:b/>
          <w:i w:val="0"/>
          <w:color w:val="000000"/>
          <w:kern w:val="0"/>
          <w:sz w:val="21"/>
          <w:szCs w:val="21"/>
          <w:u w:val="none"/>
          <w:lang w:val="en-US" w:eastAsia="zh-CN" w:bidi="ar"/>
        </w:rPr>
        <w:t xml:space="preserve">                                                                                                            编号：                  单位：元</w:t>
      </w:r>
    </w:p>
    <w:tbl>
      <w:tblPr>
        <w:tblStyle w:val="7"/>
        <w:tblW w:w="162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4"/>
        <w:gridCol w:w="539"/>
        <w:gridCol w:w="389"/>
        <w:gridCol w:w="390"/>
        <w:gridCol w:w="405"/>
        <w:gridCol w:w="420"/>
        <w:gridCol w:w="645"/>
        <w:gridCol w:w="450"/>
        <w:gridCol w:w="420"/>
        <w:gridCol w:w="630"/>
        <w:gridCol w:w="435"/>
        <w:gridCol w:w="585"/>
        <w:gridCol w:w="360"/>
        <w:gridCol w:w="405"/>
        <w:gridCol w:w="633"/>
        <w:gridCol w:w="390"/>
        <w:gridCol w:w="450"/>
        <w:gridCol w:w="435"/>
        <w:gridCol w:w="435"/>
        <w:gridCol w:w="975"/>
        <w:gridCol w:w="945"/>
        <w:gridCol w:w="1080"/>
        <w:gridCol w:w="600"/>
        <w:gridCol w:w="555"/>
        <w:gridCol w:w="555"/>
        <w:gridCol w:w="435"/>
        <w:gridCol w:w="420"/>
        <w:gridCol w:w="615"/>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5"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登记编号</w:t>
            </w: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合作机构</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放款支行</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贷款编号</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借款人证件号码</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所属行业</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关联方证件号码</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授信额度</w:t>
            </w: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实际放款金额</w:t>
            </w: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登记金额</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备案金额</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贷款利率（%）</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放款日</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到期日</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担保方式</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贷款用途</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是否享受过广州市其他区级贷款风险补偿政策</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是否小微企业、个体工商户或小微企业主</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是否属“限制”与“淘汰”类产业范畴、金融、类金融和房地产</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是否属于首次贷款</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本金损失金额</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申请补偿金额</w:t>
            </w: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撤销情况</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初审意见</w:t>
            </w: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复审意见</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实际补偿金额</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1"/>
                <w:szCs w:val="21"/>
                <w:u w:val="none"/>
              </w:rPr>
            </w:pPr>
            <w:r>
              <w:rPr>
                <w:rFonts w:hint="eastAsia" w:ascii="仿宋" w:hAnsi="仿宋" w:eastAsia="仿宋" w:cs="仿宋"/>
                <w:b/>
                <w:i w:val="0"/>
                <w:color w:val="000000"/>
                <w:kern w:val="0"/>
                <w:sz w:val="21"/>
                <w:szCs w:val="21"/>
                <w:u w:val="none"/>
                <w:lang w:val="en-US" w:eastAsia="zh-CN" w:bidi="ar"/>
              </w:rPr>
              <w:t>清收处置返还金额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合计</w:t>
            </w:r>
          </w:p>
        </w:tc>
        <w:tc>
          <w:tcPr>
            <w:tcW w:w="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b/>
                <w:i w:val="0"/>
                <w:color w:val="000000"/>
                <w:sz w:val="22"/>
                <w:szCs w:val="22"/>
                <w:u w:val="none"/>
              </w:rPr>
            </w:pPr>
          </w:p>
        </w:tc>
      </w:tr>
    </w:tbl>
    <w:p>
      <w:pPr>
        <w:pStyle w:val="3"/>
        <w:spacing w:before="34" w:line="190" w:lineRule="auto"/>
        <w:ind w:left="185"/>
        <w:rPr>
          <w:rFonts w:hint="eastAsia" w:ascii="仿宋" w:hAnsi="仿宋" w:eastAsia="仿宋" w:cs="仿宋"/>
          <w:spacing w:val="-2"/>
          <w:sz w:val="24"/>
          <w:szCs w:val="24"/>
        </w:rPr>
      </w:pPr>
    </w:p>
    <w:p>
      <w:pPr>
        <w:pStyle w:val="3"/>
        <w:spacing w:before="34" w:line="190" w:lineRule="auto"/>
        <w:ind w:left="185"/>
        <w:rPr>
          <w:rFonts w:hint="eastAsia" w:ascii="仿宋" w:hAnsi="仿宋" w:eastAsia="仿宋" w:cs="仿宋"/>
          <w:spacing w:val="-2"/>
          <w:sz w:val="24"/>
          <w:szCs w:val="24"/>
        </w:rPr>
      </w:pPr>
      <w:r>
        <w:rPr>
          <w:rFonts w:hint="eastAsia" w:ascii="仿宋" w:hAnsi="仿宋" w:eastAsia="仿宋" w:cs="仿宋"/>
          <w:spacing w:val="-2"/>
          <w:sz w:val="24"/>
          <w:szCs w:val="24"/>
        </w:rPr>
        <w:t>制表人：</w:t>
      </w:r>
      <w:r>
        <w:rPr>
          <w:rFonts w:hint="eastAsia" w:ascii="仿宋" w:hAnsi="仿宋" w:eastAsia="仿宋" w:cs="仿宋"/>
          <w:spacing w:val="-2"/>
          <w:sz w:val="24"/>
          <w:szCs w:val="24"/>
          <w:lang w:val="en-US" w:eastAsia="zh-CN"/>
        </w:rPr>
        <w:t xml:space="preserve">           </w:t>
      </w:r>
      <w:r>
        <w:rPr>
          <w:rFonts w:hint="eastAsia" w:ascii="仿宋" w:hAnsi="仿宋" w:eastAsia="仿宋" w:cs="仿宋"/>
          <w:spacing w:val="-2"/>
          <w:sz w:val="24"/>
          <w:szCs w:val="24"/>
        </w:rPr>
        <w:t>复核人：</w:t>
      </w:r>
    </w:p>
    <w:p>
      <w:pPr>
        <w:pStyle w:val="3"/>
        <w:spacing w:before="34" w:line="190" w:lineRule="auto"/>
        <w:ind w:left="185"/>
        <w:rPr>
          <w:rFonts w:hint="eastAsia" w:ascii="仿宋" w:hAnsi="仿宋" w:eastAsia="仿宋" w:cs="仿宋"/>
          <w:spacing w:val="-2"/>
          <w:sz w:val="24"/>
          <w:szCs w:val="24"/>
        </w:rPr>
      </w:pPr>
    </w:p>
    <w:p>
      <w:pPr>
        <w:pStyle w:val="3"/>
        <w:spacing w:before="34" w:line="190" w:lineRule="auto"/>
        <w:ind w:left="185"/>
        <w:rPr>
          <w:rFonts w:hint="eastAsia" w:ascii="仿宋" w:hAnsi="仿宋" w:eastAsia="仿宋" w:cs="仿宋"/>
          <w:sz w:val="24"/>
          <w:szCs w:val="24"/>
        </w:rPr>
      </w:pPr>
      <w:r>
        <w:rPr>
          <w:rFonts w:hint="eastAsia" w:ascii="仿宋" w:hAnsi="仿宋" w:eastAsia="仿宋" w:cs="仿宋"/>
          <w:spacing w:val="-2"/>
          <w:sz w:val="24"/>
          <w:szCs w:val="24"/>
        </w:rPr>
        <w:t>项目负责人：</w:t>
      </w:r>
    </w:p>
    <w:p>
      <w:pPr>
        <w:pStyle w:val="3"/>
        <w:spacing w:before="242" w:line="200" w:lineRule="auto"/>
        <w:ind w:left="189"/>
        <w:rPr>
          <w:rFonts w:hint="eastAsia" w:ascii="仿宋" w:hAnsi="仿宋" w:eastAsia="仿宋" w:cs="仿宋"/>
          <w:sz w:val="24"/>
          <w:szCs w:val="24"/>
        </w:rPr>
      </w:pPr>
      <w:r>
        <w:rPr>
          <w:rFonts w:hint="eastAsia" w:ascii="仿宋" w:hAnsi="仿宋" w:eastAsia="仿宋" w:cs="仿宋"/>
          <w:sz w:val="24"/>
          <w:szCs w:val="24"/>
        </w:rPr>
        <w:t>受托管理机构（章）</w:t>
      </w:r>
    </w:p>
    <w:p>
      <w:pPr>
        <w:pStyle w:val="3"/>
        <w:spacing w:before="242" w:line="200" w:lineRule="auto"/>
        <w:ind w:left="189"/>
        <w:rPr>
          <w:rFonts w:hint="eastAsia" w:ascii="仿宋" w:hAnsi="仿宋" w:eastAsia="仿宋" w:cs="仿宋"/>
          <w:sz w:val="24"/>
          <w:szCs w:val="24"/>
        </w:rPr>
      </w:pPr>
      <w:r>
        <w:rPr>
          <w:rFonts w:hint="eastAsia" w:ascii="仿宋" w:hAnsi="仿宋" w:eastAsia="仿宋" w:cs="仿宋"/>
          <w:spacing w:val="-1"/>
          <w:sz w:val="24"/>
          <w:szCs w:val="24"/>
        </w:rPr>
        <w:t>制表日期:</w:t>
      </w:r>
    </w:p>
    <w:p>
      <w:pPr>
        <w:spacing w:line="200" w:lineRule="auto"/>
        <w:rPr>
          <w:rFonts w:hint="eastAsia" w:ascii="仿宋" w:hAnsi="仿宋" w:eastAsia="仿宋" w:cs="仿宋"/>
          <w:sz w:val="24"/>
          <w:szCs w:val="24"/>
        </w:rPr>
        <w:sectPr>
          <w:footerReference r:id="rId17" w:type="default"/>
          <w:pgSz w:w="16841" w:h="11900"/>
          <w:pgMar w:top="1011" w:right="1142" w:bottom="1223" w:left="964" w:header="0" w:footer="1010" w:gutter="0"/>
          <w:pgNumType w:fmt="decimal"/>
          <w:cols w:space="720" w:num="1"/>
        </w:sectPr>
      </w:pPr>
    </w:p>
    <w:p>
      <w:pPr>
        <w:pStyle w:val="3"/>
        <w:spacing w:before="64" w:line="191" w:lineRule="auto"/>
        <w:ind w:left="147"/>
        <w:rPr>
          <w:rFonts w:hint="eastAsia" w:ascii="仿宋" w:hAnsi="仿宋" w:eastAsia="仿宋" w:cs="仿宋"/>
        </w:rPr>
      </w:pPr>
      <w:r>
        <w:rPr>
          <w:rFonts w:hint="eastAsia" w:ascii="仿宋" w:hAnsi="仿宋" w:eastAsia="仿宋" w:cs="仿宋"/>
          <w:spacing w:val="-10"/>
        </w:rPr>
        <w:t>附件</w:t>
      </w:r>
      <w:r>
        <w:rPr>
          <w:rFonts w:hint="eastAsia" w:ascii="仿宋" w:hAnsi="仿宋" w:eastAsia="仿宋" w:cs="仿宋"/>
          <w:spacing w:val="-10"/>
          <w:lang w:val="en-US" w:eastAsia="zh-CN"/>
        </w:rPr>
        <w:t>7</w:t>
      </w:r>
      <w:r>
        <w:rPr>
          <w:rFonts w:hint="eastAsia" w:ascii="仿宋" w:hAnsi="仿宋" w:eastAsia="仿宋" w:cs="仿宋"/>
          <w:spacing w:val="-10"/>
        </w:rPr>
        <w:t>：</w:t>
      </w:r>
    </w:p>
    <w:p>
      <w:pPr>
        <w:pStyle w:val="3"/>
        <w:spacing w:before="3" w:line="196" w:lineRule="auto"/>
        <w:jc w:val="center"/>
        <w:outlineLvl w:val="0"/>
        <w:rPr>
          <w:rFonts w:hint="eastAsia" w:ascii="仿宋" w:hAnsi="仿宋" w:eastAsia="仿宋" w:cs="仿宋"/>
          <w:b/>
          <w:bCs/>
          <w:spacing w:val="6"/>
          <w:sz w:val="43"/>
          <w:szCs w:val="43"/>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b/>
          <w:bCs/>
          <w:sz w:val="43"/>
          <w:szCs w:val="43"/>
          <w:lang w:val="en-US" w:eastAsia="zh-CN"/>
        </w:rPr>
      </w:pPr>
      <w:r>
        <w:rPr>
          <w:rFonts w:hint="eastAsia" w:ascii="Times New Roman" w:hAnsi="Times New Roman" w:eastAsia="仿宋_GB2312" w:cs="Times New Roman"/>
          <w:b/>
          <w:bCs/>
          <w:sz w:val="43"/>
          <w:szCs w:val="43"/>
          <w:lang w:eastAsia="zh-CN"/>
        </w:rPr>
        <w:t>广州市增城区普惠信用贷款风险</w:t>
      </w:r>
      <w:r>
        <w:rPr>
          <w:rFonts w:hint="eastAsia" w:ascii="Times New Roman" w:hAnsi="Times New Roman" w:eastAsia="仿宋_GB2312" w:cs="Times New Roman"/>
          <w:b/>
          <w:bCs/>
          <w:sz w:val="43"/>
          <w:szCs w:val="43"/>
          <w:lang w:val="en-US" w:eastAsia="zh-CN"/>
        </w:rPr>
        <w:t>分担机制</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b/>
          <w:bCs/>
          <w:sz w:val="43"/>
          <w:szCs w:val="43"/>
          <w:lang w:eastAsia="zh-CN"/>
        </w:rPr>
      </w:pPr>
      <w:r>
        <w:rPr>
          <w:rFonts w:hint="eastAsia" w:ascii="Times New Roman" w:hAnsi="Times New Roman" w:eastAsia="仿宋_GB2312" w:cs="Times New Roman"/>
          <w:b/>
          <w:bCs/>
          <w:sz w:val="43"/>
          <w:szCs w:val="43"/>
          <w:lang w:eastAsia="zh-CN"/>
        </w:rPr>
        <w:t>不良贷款处置督促函</w:t>
      </w:r>
    </w:p>
    <w:p>
      <w:pPr>
        <w:pStyle w:val="3"/>
        <w:spacing w:line="173" w:lineRule="auto"/>
        <w:ind w:left="6439"/>
        <w:rPr>
          <w:rFonts w:hint="eastAsia" w:ascii="仿宋" w:hAnsi="仿宋" w:eastAsia="仿宋" w:cs="仿宋"/>
          <w:spacing w:val="4"/>
          <w:sz w:val="28"/>
          <w:szCs w:val="28"/>
        </w:rPr>
      </w:pPr>
    </w:p>
    <w:p>
      <w:pPr>
        <w:pStyle w:val="3"/>
        <w:spacing w:line="173" w:lineRule="auto"/>
        <w:ind w:firstLine="4896" w:firstLineChars="1700"/>
        <w:rPr>
          <w:rFonts w:hint="eastAsia" w:ascii="仿宋" w:hAnsi="仿宋" w:eastAsia="仿宋" w:cs="仿宋"/>
          <w:spacing w:val="4"/>
          <w:sz w:val="28"/>
          <w:szCs w:val="28"/>
        </w:rPr>
      </w:pPr>
    </w:p>
    <w:p>
      <w:pPr>
        <w:pStyle w:val="3"/>
        <w:spacing w:line="173" w:lineRule="auto"/>
        <w:ind w:firstLine="4896" w:firstLineChars="1700"/>
        <w:rPr>
          <w:rFonts w:hint="eastAsia" w:ascii="仿宋" w:hAnsi="仿宋" w:eastAsia="仿宋" w:cs="仿宋"/>
          <w:sz w:val="28"/>
          <w:szCs w:val="28"/>
        </w:rPr>
      </w:pPr>
      <w:r>
        <w:rPr>
          <w:rFonts w:hint="eastAsia" w:ascii="仿宋" w:hAnsi="仿宋" w:eastAsia="仿宋" w:cs="仿宋"/>
          <w:spacing w:val="4"/>
          <w:sz w:val="28"/>
          <w:szCs w:val="28"/>
        </w:rPr>
        <w:t>编号：</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机构名称）</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广州市增城区普惠信用贷款风险分担实施细则》（穗金融规〔2020〕1号）的要求，在补偿资金发放前，贵行应及时尽责追索所申报的不良贷款，在补偿资金发放后，贵行应充分履行追索和清收处置义务，及时返还收回的清收处置资金至</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财政。具体清收名单如下：</w:t>
      </w:r>
    </w:p>
    <w:p>
      <w:pPr>
        <w:keepNext w:val="0"/>
        <w:keepLines w:val="0"/>
        <w:widowControl/>
        <w:suppressLineNumbers w:val="0"/>
        <w:jc w:val="right"/>
        <w:textAlignment w:val="center"/>
        <w:rPr>
          <w:rFonts w:hint="eastAsia" w:ascii="仿宋" w:hAnsi="仿宋" w:eastAsia="仿宋" w:cs="仿宋"/>
          <w:b/>
          <w:i w:val="0"/>
          <w:color w:val="000000"/>
          <w:sz w:val="31"/>
          <w:szCs w:val="31"/>
          <w:u w:val="none"/>
          <w:lang w:eastAsia="zh-CN"/>
        </w:rPr>
      </w:pPr>
      <w:r>
        <w:rPr>
          <w:rFonts w:hint="eastAsia" w:ascii="仿宋" w:hAnsi="仿宋" w:eastAsia="仿宋" w:cs="仿宋"/>
          <w:b/>
          <w:i w:val="0"/>
          <w:color w:val="000000"/>
          <w:sz w:val="31"/>
          <w:szCs w:val="31"/>
          <w:u w:val="none"/>
          <w:lang w:eastAsia="zh-CN"/>
        </w:rPr>
        <w:t>单位：元</w:t>
      </w:r>
    </w:p>
    <w:tbl>
      <w:tblPr>
        <w:tblStyle w:val="7"/>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20"/>
        <w:gridCol w:w="2970"/>
        <w:gridCol w:w="2640"/>
        <w:gridCol w:w="3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序号</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借款人</w:t>
            </w: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借款人证件号码</w:t>
            </w: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申请补偿金额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1</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2</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3</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合计</w:t>
            </w:r>
          </w:p>
        </w:tc>
        <w:tc>
          <w:tcPr>
            <w:tcW w:w="29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21"/>
                <w:szCs w:val="21"/>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ahoma" w:hAnsi="Tahoma" w:eastAsia="Tahoma" w:cs="Tahoma"/>
                <w:b/>
                <w:i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请贵行根据上述名单充分履行追索和清收处置义务，争取早日收回本金损失。</w:t>
      </w:r>
    </w:p>
    <w:p>
      <w:pPr>
        <w:pStyle w:val="3"/>
        <w:spacing w:before="3" w:line="185" w:lineRule="auto"/>
        <w:ind w:right="112" w:firstLine="6004" w:firstLineChars="1900"/>
        <w:rPr>
          <w:rFonts w:hint="eastAsia" w:ascii="仿宋" w:hAnsi="仿宋" w:eastAsia="仿宋" w:cs="仿宋"/>
          <w:spacing w:val="3"/>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受托管理机构</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right"/>
        <w:textAlignment w:val="auto"/>
        <w:rPr>
          <w:rFonts w:hint="eastAsia" w:ascii="Times New Roman" w:hAnsi="Times New Roman" w:eastAsia="仿宋_GB2312" w:cs="Times New Roman"/>
          <w:sz w:val="32"/>
          <w:szCs w:val="32"/>
          <w:lang w:eastAsia="zh-CN"/>
        </w:rPr>
        <w:sectPr>
          <w:footerReference r:id="rId18" w:type="default"/>
          <w:pgSz w:w="11900" w:h="16841"/>
          <w:pgMar w:top="1301" w:right="1754" w:bottom="1225" w:left="1651" w:header="0" w:footer="1014" w:gutter="0"/>
          <w:pgNumType w:fmt="decimal"/>
          <w:cols w:space="720" w:num="1"/>
        </w:sectPr>
      </w:pPr>
    </w:p>
    <w:p>
      <w:pPr>
        <w:pStyle w:val="3"/>
        <w:spacing w:before="64" w:line="191" w:lineRule="auto"/>
        <w:ind w:left="147"/>
        <w:rPr>
          <w:rFonts w:hint="eastAsia" w:ascii="仿宋" w:hAnsi="仿宋" w:eastAsia="仿宋" w:cs="仿宋"/>
        </w:rPr>
      </w:pPr>
      <w:r>
        <w:rPr>
          <w:rFonts w:hint="eastAsia" w:ascii="仿宋" w:hAnsi="仿宋" w:eastAsia="仿宋" w:cs="仿宋"/>
          <w:spacing w:val="-10"/>
        </w:rPr>
        <w:t>附件</w:t>
      </w:r>
      <w:r>
        <w:rPr>
          <w:rFonts w:hint="eastAsia" w:ascii="仿宋" w:hAnsi="仿宋" w:eastAsia="仿宋" w:cs="仿宋"/>
          <w:spacing w:val="-10"/>
          <w:lang w:val="en-US" w:eastAsia="zh-CN"/>
        </w:rPr>
        <w:t>8</w:t>
      </w:r>
      <w:r>
        <w:rPr>
          <w:rFonts w:hint="eastAsia" w:ascii="仿宋" w:hAnsi="仿宋" w:eastAsia="仿宋" w:cs="仿宋"/>
          <w:spacing w:val="-10"/>
        </w:rPr>
        <w:t>：</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b/>
          <w:bCs/>
          <w:sz w:val="43"/>
          <w:szCs w:val="43"/>
          <w:lang w:eastAsia="zh-CN"/>
        </w:rPr>
      </w:pPr>
      <w:r>
        <w:rPr>
          <w:rFonts w:hint="eastAsia" w:ascii="Times New Roman" w:hAnsi="Times New Roman" w:eastAsia="仿宋_GB2312" w:cs="Times New Roman"/>
          <w:b/>
          <w:bCs/>
          <w:sz w:val="43"/>
          <w:szCs w:val="43"/>
          <w:lang w:eastAsia="zh-CN"/>
        </w:rPr>
        <w:t>广州市增城区普惠信用贷款风险分担</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s="Times New Roman"/>
          <w:b/>
          <w:bCs/>
          <w:sz w:val="43"/>
          <w:szCs w:val="43"/>
          <w:lang w:eastAsia="zh-CN"/>
        </w:rPr>
      </w:pPr>
      <w:r>
        <w:rPr>
          <w:rFonts w:hint="eastAsia" w:ascii="Times New Roman" w:hAnsi="Times New Roman" w:eastAsia="仿宋_GB2312" w:cs="Times New Roman"/>
          <w:b/>
          <w:bCs/>
          <w:sz w:val="43"/>
          <w:szCs w:val="43"/>
          <w:lang w:eastAsia="zh-CN"/>
        </w:rPr>
        <w:t>实施细则补偿申请撤销业务单</w:t>
      </w:r>
    </w:p>
    <w:p>
      <w:pPr>
        <w:keepNext w:val="0"/>
        <w:keepLines w:val="0"/>
        <w:widowControl/>
        <w:suppressLineNumbers w:val="0"/>
        <w:jc w:val="right"/>
        <w:textAlignment w:val="center"/>
        <w:rPr>
          <w:rFonts w:hint="eastAsia" w:ascii="仿宋" w:hAnsi="仿宋" w:eastAsia="仿宋" w:cs="仿宋"/>
          <w:b/>
          <w:i w:val="0"/>
          <w:color w:val="000000"/>
          <w:kern w:val="0"/>
          <w:sz w:val="31"/>
          <w:szCs w:val="31"/>
          <w:u w:val="none"/>
          <w:lang w:val="en-US" w:eastAsia="zh-CN" w:bidi="ar"/>
        </w:rPr>
      </w:pPr>
      <w:r>
        <w:rPr>
          <w:rFonts w:hint="eastAsia" w:ascii="仿宋" w:hAnsi="仿宋" w:eastAsia="仿宋" w:cs="仿宋"/>
          <w:b/>
          <w:i w:val="0"/>
          <w:color w:val="000000"/>
          <w:kern w:val="0"/>
          <w:sz w:val="31"/>
          <w:szCs w:val="31"/>
          <w:u w:val="none"/>
          <w:lang w:val="en-US" w:eastAsia="zh-CN" w:bidi="ar"/>
        </w:rPr>
        <w:t>单位：元</w:t>
      </w:r>
    </w:p>
    <w:tbl>
      <w:tblPr>
        <w:tblStyle w:val="7"/>
        <w:tblW w:w="9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06"/>
        <w:gridCol w:w="2634"/>
        <w:gridCol w:w="1973"/>
        <w:gridCol w:w="2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合作机构</w:t>
            </w:r>
          </w:p>
        </w:tc>
        <w:tc>
          <w:tcPr>
            <w:tcW w:w="713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借款人</w:t>
            </w:r>
          </w:p>
        </w:tc>
        <w:tc>
          <w:tcPr>
            <w:tcW w:w="713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借款人证件号码</w:t>
            </w:r>
          </w:p>
        </w:tc>
        <w:tc>
          <w:tcPr>
            <w:tcW w:w="713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贷款风险分类</w:t>
            </w:r>
          </w:p>
        </w:tc>
        <w:tc>
          <w:tcPr>
            <w:tcW w:w="713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申请补偿金额</w:t>
            </w:r>
          </w:p>
        </w:tc>
        <w:tc>
          <w:tcPr>
            <w:tcW w:w="2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c>
          <w:tcPr>
            <w:tcW w:w="1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申请补偿时间</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47" w:hRule="atLeast"/>
          <w:jc w:val="center"/>
        </w:trPr>
        <w:tc>
          <w:tcPr>
            <w:tcW w:w="24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申请事项</w:t>
            </w:r>
          </w:p>
        </w:tc>
        <w:tc>
          <w:tcPr>
            <w:tcW w:w="713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 xml:space="preserve">    现由于我行对该笔贷款风险分类转为</w:t>
            </w:r>
            <w:r>
              <w:rPr>
                <w:rFonts w:ascii="Arial" w:hAnsi="Arial" w:eastAsia="仿宋" w:cs="Arial"/>
                <w:i w:val="0"/>
                <w:color w:val="000000"/>
                <w:kern w:val="0"/>
                <w:sz w:val="31"/>
                <w:szCs w:val="31"/>
                <w:u w:val="single"/>
                <w:lang w:val="en-US" w:eastAsia="zh-CN" w:bidi="ar"/>
              </w:rPr>
              <w:t xml:space="preserve"> </w:t>
            </w:r>
            <w:r>
              <w:rPr>
                <w:rFonts w:hint="eastAsia" w:ascii="仿宋" w:hAnsi="仿宋" w:eastAsia="仿宋" w:cs="仿宋"/>
                <w:i w:val="0"/>
                <w:color w:val="000000"/>
                <w:kern w:val="0"/>
                <w:sz w:val="31"/>
                <w:szCs w:val="31"/>
                <w:u w:val="single"/>
                <w:lang w:val="en-US" w:eastAsia="zh-CN" w:bidi="ar"/>
              </w:rPr>
              <w:t>“正常”或“关注”</w:t>
            </w:r>
            <w:r>
              <w:rPr>
                <w:rFonts w:hint="eastAsia" w:ascii="仿宋" w:hAnsi="仿宋" w:eastAsia="仿宋" w:cs="仿宋"/>
                <w:i w:val="0"/>
                <w:color w:val="000000"/>
                <w:kern w:val="0"/>
                <w:sz w:val="31"/>
                <w:szCs w:val="31"/>
                <w:u w:val="none"/>
                <w:lang w:val="en-US" w:eastAsia="zh-CN" w:bidi="ar"/>
              </w:rPr>
              <w:t>,需要撤销</w:t>
            </w:r>
            <w:r>
              <w:rPr>
                <w:rFonts w:hint="eastAsia" w:ascii="仿宋" w:hAnsi="仿宋" w:eastAsia="仿宋" w:cs="仿宋"/>
                <w:i w:val="0"/>
                <w:color w:val="000000"/>
                <w:kern w:val="0"/>
                <w:sz w:val="31"/>
                <w:szCs w:val="31"/>
                <w:u w:val="single"/>
                <w:lang w:val="en-US" w:eastAsia="zh-CN" w:bidi="ar"/>
              </w:rPr>
              <w:t>XX借款人</w:t>
            </w:r>
            <w:r>
              <w:rPr>
                <w:rFonts w:hint="eastAsia" w:ascii="仿宋" w:hAnsi="仿宋" w:eastAsia="仿宋" w:cs="仿宋"/>
                <w:i w:val="0"/>
                <w:color w:val="000000"/>
                <w:kern w:val="0"/>
                <w:sz w:val="31"/>
                <w:szCs w:val="31"/>
                <w:u w:val="none"/>
                <w:lang w:val="en-US" w:eastAsia="zh-CN" w:bidi="ar"/>
              </w:rPr>
              <w:t>的普惠贷款风险补偿申请，请予处理。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jc w:val="center"/>
        </w:trPr>
        <w:tc>
          <w:tcPr>
            <w:tcW w:w="24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31"/>
                <w:szCs w:val="31"/>
                <w:u w:val="none"/>
              </w:rPr>
            </w:pPr>
          </w:p>
        </w:tc>
        <w:tc>
          <w:tcPr>
            <w:tcW w:w="7134" w:type="dxa"/>
            <w:gridSpan w:val="3"/>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XX银行（公章）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31"/>
                <w:szCs w:val="31"/>
                <w:u w:val="none"/>
              </w:rPr>
            </w:pPr>
          </w:p>
        </w:tc>
        <w:tc>
          <w:tcPr>
            <w:tcW w:w="713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 xml:space="preserve">年  </w:t>
            </w:r>
            <w:r>
              <w:rPr>
                <w:rFonts w:hint="default" w:ascii="Arial" w:hAnsi="Arial" w:eastAsia="仿宋" w:cs="Arial"/>
                <w:i w:val="0"/>
                <w:color w:val="000000"/>
                <w:kern w:val="0"/>
                <w:sz w:val="31"/>
                <w:szCs w:val="31"/>
                <w:u w:val="none"/>
                <w:lang w:val="en-US" w:eastAsia="zh-CN" w:bidi="ar"/>
              </w:rPr>
              <w:t xml:space="preserve"> </w:t>
            </w:r>
            <w:r>
              <w:rPr>
                <w:rFonts w:hint="eastAsia" w:ascii="仿宋" w:hAnsi="仿宋" w:eastAsia="仿宋" w:cs="仿宋"/>
                <w:i w:val="0"/>
                <w:color w:val="000000"/>
                <w:kern w:val="0"/>
                <w:sz w:val="31"/>
                <w:szCs w:val="31"/>
                <w:u w:val="none"/>
                <w:lang w:val="en-US" w:eastAsia="zh-CN" w:bidi="ar"/>
              </w:rPr>
              <w:t>月</w:t>
            </w:r>
            <w:r>
              <w:rPr>
                <w:rFonts w:hint="default" w:ascii="Arial" w:hAnsi="Arial" w:eastAsia="仿宋" w:cs="Arial"/>
                <w:i w:val="0"/>
                <w:color w:val="000000"/>
                <w:kern w:val="0"/>
                <w:sz w:val="31"/>
                <w:szCs w:val="31"/>
                <w:u w:val="none"/>
                <w:lang w:val="en-US" w:eastAsia="zh-CN" w:bidi="ar"/>
              </w:rPr>
              <w:t xml:space="preserve"> </w:t>
            </w:r>
            <w:r>
              <w:rPr>
                <w:rFonts w:hint="eastAsia" w:ascii="仿宋" w:hAnsi="仿宋" w:eastAsia="仿宋" w:cs="仿宋"/>
                <w:i w:val="0"/>
                <w:color w:val="000000"/>
                <w:kern w:val="0"/>
                <w:sz w:val="31"/>
                <w:szCs w:val="31"/>
                <w:u w:val="none"/>
                <w:lang w:val="en-US" w:eastAsia="zh-CN" w:bidi="ar"/>
              </w:rPr>
              <w:t xml:space="preserve">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3" w:hRule="atLeast"/>
          <w:jc w:val="center"/>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31"/>
                <w:szCs w:val="31"/>
                <w:u w:val="none"/>
              </w:rPr>
            </w:pPr>
            <w:r>
              <w:rPr>
                <w:rFonts w:hint="eastAsia" w:ascii="仿宋" w:hAnsi="仿宋" w:eastAsia="仿宋" w:cs="仿宋"/>
                <w:b/>
                <w:i w:val="0"/>
                <w:color w:val="000000"/>
                <w:kern w:val="0"/>
                <w:sz w:val="31"/>
                <w:szCs w:val="31"/>
                <w:u w:val="none"/>
                <w:lang w:val="en-US" w:eastAsia="zh-CN" w:bidi="ar"/>
              </w:rPr>
              <w:t>审核意见</w:t>
            </w:r>
          </w:p>
        </w:tc>
        <w:tc>
          <w:tcPr>
            <w:tcW w:w="713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□同意撤销</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□不同意撤销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 w:hAnsi="仿宋" w:eastAsia="仿宋" w:cs="仿宋"/>
                <w:b/>
                <w:i w:val="0"/>
                <w:color w:val="000000"/>
                <w:sz w:val="31"/>
                <w:szCs w:val="31"/>
                <w:u w:val="none"/>
              </w:rPr>
            </w:pPr>
          </w:p>
        </w:tc>
        <w:tc>
          <w:tcPr>
            <w:tcW w:w="713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31"/>
                <w:szCs w:val="31"/>
                <w:u w:val="none"/>
              </w:rPr>
            </w:pPr>
            <w:r>
              <w:rPr>
                <w:rFonts w:hint="eastAsia" w:ascii="仿宋" w:hAnsi="仿宋" w:eastAsia="仿宋" w:cs="仿宋"/>
                <w:i w:val="0"/>
                <w:color w:val="000000"/>
                <w:kern w:val="0"/>
                <w:sz w:val="31"/>
                <w:szCs w:val="31"/>
                <w:u w:val="none"/>
                <w:lang w:val="en-US" w:eastAsia="zh-CN" w:bidi="ar"/>
              </w:rPr>
              <w:t>受托管理机构（章）</w:t>
            </w:r>
            <w:r>
              <w:rPr>
                <w:rFonts w:hint="eastAsia" w:ascii="仿宋" w:hAnsi="仿宋" w:eastAsia="仿宋" w:cs="仿宋"/>
                <w:i w:val="0"/>
                <w:color w:val="000000"/>
                <w:kern w:val="0"/>
                <w:sz w:val="31"/>
                <w:szCs w:val="31"/>
                <w:u w:val="none"/>
                <w:lang w:val="en-US" w:eastAsia="zh-CN" w:bidi="ar"/>
              </w:rPr>
              <w:br w:type="textWrapping"/>
            </w:r>
            <w:r>
              <w:rPr>
                <w:rFonts w:hint="eastAsia" w:ascii="仿宋" w:hAnsi="仿宋" w:eastAsia="仿宋" w:cs="仿宋"/>
                <w:i w:val="0"/>
                <w:color w:val="000000"/>
                <w:kern w:val="0"/>
                <w:sz w:val="31"/>
                <w:szCs w:val="31"/>
                <w:u w:val="none"/>
                <w:lang w:val="en-US" w:eastAsia="zh-CN" w:bidi="ar"/>
              </w:rPr>
              <w:t>年  月  日</w:t>
            </w:r>
          </w:p>
        </w:tc>
      </w:tr>
    </w:tbl>
    <w:p>
      <w:pPr>
        <w:rPr>
          <w:rFonts w:hint="eastAsia" w:ascii="仿宋" w:hAnsi="仿宋" w:eastAsia="仿宋" w:cs="仿宋"/>
          <w:sz w:val="32"/>
          <w:szCs w:val="32"/>
        </w:rPr>
      </w:pPr>
    </w:p>
    <w:sectPr>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PingFang SC">
    <w:altName w:val="Noto Serif CJK JP"/>
    <w:panose1 w:val="020B0400000000000000"/>
    <w:charset w:val="86"/>
    <w:family w:val="auto"/>
    <w:pitch w:val="default"/>
    <w:sig w:usb0="00000000" w:usb1="00000000" w:usb2="00000017"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Tahoma">
    <w:altName w:val="DejaVu Sans"/>
    <w:panose1 w:val="020B0604030504040204"/>
    <w:charset w:val="00"/>
    <w:family w:val="auto"/>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oto Serif CJK JP">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rPr>
        <w:rFonts w:ascii="Arial" w:hAnsi="Arial" w:eastAsia="Arial" w:cs="Arial"/>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PjEcu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D4xHLhwCAAAr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379"/>
      <w:rPr>
        <w:rFonts w:ascii="Arial" w:hAnsi="Arial" w:eastAsia="Arial" w:cs="Arial"/>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379"/>
      <w:rPr>
        <w:rFonts w:ascii="Arial" w:hAnsi="Arial" w:eastAsia="Arial" w:cs="Arial"/>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32</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32</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246"/>
      <w:rPr>
        <w:rFonts w:ascii="Arial" w:hAnsi="Arial" w:eastAsia="Arial" w:cs="Arial"/>
        <w:sz w:val="24"/>
        <w:szCs w:val="24"/>
      </w:rPr>
    </w:pPr>
    <w:r>
      <w:rPr>
        <w:sz w:val="24"/>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33</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33</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240"/>
      <w:rPr>
        <w:rFonts w:ascii="Arial" w:hAnsi="Arial" w:eastAsia="Arial" w:cs="Arial"/>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34</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34</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7426"/>
      <w:rPr>
        <w:rFonts w:ascii="Arial" w:hAnsi="Arial" w:eastAsia="Arial" w:cs="Arial"/>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35</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35</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7491"/>
      <w:rPr>
        <w:rFonts w:ascii="Arial" w:hAnsi="Arial" w:eastAsia="Arial" w:cs="Arial"/>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36</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36</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373"/>
      <w:rPr>
        <w:rFonts w:ascii="Arial" w:hAnsi="Arial" w:eastAsia="Arial" w:cs="Arial"/>
        <w:sz w:val="24"/>
        <w:szCs w:val="24"/>
      </w:rPr>
    </w:pPr>
    <w:r>
      <w:rPr>
        <w:sz w:val="24"/>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37</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37</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373"/>
      <w:rPr>
        <w:rFonts w:ascii="Arial" w:hAnsi="Arial" w:eastAsia="Arial" w:cs="Arial"/>
        <w:sz w:val="24"/>
        <w:szCs w:val="24"/>
      </w:rPr>
    </w:pPr>
    <w:r>
      <w:rPr>
        <w:sz w:val="24"/>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rPr>
        <w:rFonts w:ascii="Arial" w:hAnsi="Arial" w:eastAsia="Arial" w:cs="Arial"/>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rPr>
        <w:rFonts w:ascii="Arial" w:hAnsi="Arial" w:eastAsia="Arial" w:cs="Arial"/>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23</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9TqGSGw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9TqGSGwIAACsEAAAOAAAAAAAAAAEAIAAAADU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23</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rPr>
        <w:rFonts w:hint="eastAsia" w:ascii="Arial" w:hAnsi="Arial" w:eastAsia="宋体" w:cs="Arial"/>
        <w:sz w:val="24"/>
        <w:szCs w:val="24"/>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320"/>
      <w:rPr>
        <w:rFonts w:ascii="Arial" w:hAnsi="Arial" w:eastAsia="Arial" w:cs="Arial"/>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25</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25</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287"/>
      <w:rPr>
        <w:rFonts w:ascii="Arial" w:hAnsi="Arial" w:eastAsia="Arial" w:cs="Arial"/>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320"/>
      <w:rPr>
        <w:rFonts w:ascii="Arial" w:hAnsi="Arial" w:eastAsia="Arial" w:cs="Arial"/>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27</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27</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7336"/>
      <w:rPr>
        <w:rFonts w:ascii="Arial" w:hAnsi="Arial" w:eastAsia="Arial" w:cs="Arial"/>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28</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28</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246"/>
      <w:rPr>
        <w:rFonts w:ascii="Arial" w:hAnsi="Arial" w:eastAsia="Arial" w:cs="Arial"/>
        <w:sz w:val="24"/>
        <w:szCs w:val="24"/>
      </w:rPr>
    </w:pPr>
    <w:r>
      <w:rPr>
        <w:sz w:val="24"/>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30C39"/>
    <w:multiLevelType w:val="singleLevel"/>
    <w:tmpl w:val="9D230C39"/>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FC804"/>
    <w:rsid w:val="038354B3"/>
    <w:rsid w:val="0C052E1B"/>
    <w:rsid w:val="14737461"/>
    <w:rsid w:val="1B127FA8"/>
    <w:rsid w:val="2009418A"/>
    <w:rsid w:val="28B52C82"/>
    <w:rsid w:val="34DB307E"/>
    <w:rsid w:val="39DFFCD5"/>
    <w:rsid w:val="3A5F23F4"/>
    <w:rsid w:val="3E3260FA"/>
    <w:rsid w:val="3E6C1E47"/>
    <w:rsid w:val="3E975379"/>
    <w:rsid w:val="3EAFDA9F"/>
    <w:rsid w:val="3F5D9F30"/>
    <w:rsid w:val="3F9C0115"/>
    <w:rsid w:val="3FDE9957"/>
    <w:rsid w:val="4012053B"/>
    <w:rsid w:val="401D1BBD"/>
    <w:rsid w:val="416E6B9D"/>
    <w:rsid w:val="46947471"/>
    <w:rsid w:val="4BD933A5"/>
    <w:rsid w:val="4E637970"/>
    <w:rsid w:val="4EE1564E"/>
    <w:rsid w:val="50662472"/>
    <w:rsid w:val="5ABFD087"/>
    <w:rsid w:val="5BF9FB96"/>
    <w:rsid w:val="5ECF76FD"/>
    <w:rsid w:val="615F2446"/>
    <w:rsid w:val="635B11A4"/>
    <w:rsid w:val="652B6C0C"/>
    <w:rsid w:val="658C35CA"/>
    <w:rsid w:val="67304E36"/>
    <w:rsid w:val="675DE4D1"/>
    <w:rsid w:val="67DF4B05"/>
    <w:rsid w:val="687811E1"/>
    <w:rsid w:val="6DD7AC3D"/>
    <w:rsid w:val="6DFD56F3"/>
    <w:rsid w:val="6FDD30AB"/>
    <w:rsid w:val="6FED8346"/>
    <w:rsid w:val="7539FFF0"/>
    <w:rsid w:val="75E7EA73"/>
    <w:rsid w:val="7877BD14"/>
    <w:rsid w:val="78DF6916"/>
    <w:rsid w:val="7A83447B"/>
    <w:rsid w:val="7BFE838B"/>
    <w:rsid w:val="7CED4CFD"/>
    <w:rsid w:val="7DFD071B"/>
    <w:rsid w:val="7E5F36ED"/>
    <w:rsid w:val="7FBF2805"/>
    <w:rsid w:val="7FEF6A6A"/>
    <w:rsid w:val="7FF9FB21"/>
    <w:rsid w:val="977FAEF2"/>
    <w:rsid w:val="9DF449BF"/>
    <w:rsid w:val="A37FD4EB"/>
    <w:rsid w:val="AEFF17F8"/>
    <w:rsid w:val="BDFB4BD5"/>
    <w:rsid w:val="BFB79BEC"/>
    <w:rsid w:val="BFBE8EFD"/>
    <w:rsid w:val="C7CEEC7C"/>
    <w:rsid w:val="D93FA53F"/>
    <w:rsid w:val="DD5DDEC9"/>
    <w:rsid w:val="DF7046B7"/>
    <w:rsid w:val="E9DF6887"/>
    <w:rsid w:val="EABE8047"/>
    <w:rsid w:val="EFDB9704"/>
    <w:rsid w:val="EFFFC804"/>
    <w:rsid w:val="F3B3B045"/>
    <w:rsid w:val="F79B1222"/>
    <w:rsid w:val="F7FE94A5"/>
    <w:rsid w:val="F7FF06CA"/>
    <w:rsid w:val="F8DFC3A6"/>
    <w:rsid w:val="FB5DC62D"/>
    <w:rsid w:val="FCF7F65A"/>
    <w:rsid w:val="FD7F7FB6"/>
    <w:rsid w:val="FFAE94E7"/>
    <w:rsid w:val="FFCEA062"/>
    <w:rsid w:val="FFF72D35"/>
    <w:rsid w:val="FFF7F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w:basedOn w:val="1"/>
    <w:qFormat/>
    <w:uiPriority w:val="0"/>
    <w:pPr>
      <w:spacing w:line="0" w:lineRule="atLeast"/>
      <w:jc w:val="center"/>
    </w:pPr>
  </w:style>
  <w:style w:type="paragraph" w:styleId="3">
    <w:name w:val="Body Text"/>
    <w:basedOn w:val="1"/>
    <w:semiHidden/>
    <w:qFormat/>
    <w:uiPriority w:val="0"/>
    <w:rPr>
      <w:rFonts w:ascii="PingFang SC" w:hAnsi="PingFang SC" w:eastAsia="PingFang SC" w:cs="PingFang SC"/>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PingFang SC" w:hAnsi="PingFang SC" w:eastAsia="PingFang SC" w:cs="PingFang SC"/>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font11"/>
    <w:basedOn w:val="9"/>
    <w:qFormat/>
    <w:uiPriority w:val="0"/>
    <w:rPr>
      <w:rFonts w:hint="eastAsia" w:ascii="仿宋" w:hAnsi="仿宋" w:eastAsia="仿宋" w:cs="仿宋"/>
      <w:color w:val="000000"/>
      <w:sz w:val="31"/>
      <w:szCs w:val="31"/>
      <w:u w:val="none"/>
    </w:rPr>
  </w:style>
  <w:style w:type="character" w:customStyle="1" w:styleId="13">
    <w:name w:val="font51"/>
    <w:basedOn w:val="9"/>
    <w:qFormat/>
    <w:uiPriority w:val="0"/>
    <w:rPr>
      <w:rFonts w:ascii="Arial" w:hAnsi="Arial" w:cs="Arial"/>
      <w:color w:val="000000"/>
      <w:sz w:val="31"/>
      <w:szCs w:val="31"/>
      <w:u w:val="single"/>
    </w:rPr>
  </w:style>
  <w:style w:type="character" w:customStyle="1" w:styleId="14">
    <w:name w:val="font41"/>
    <w:basedOn w:val="9"/>
    <w:qFormat/>
    <w:uiPriority w:val="0"/>
    <w:rPr>
      <w:rFonts w:hint="eastAsia" w:ascii="仿宋" w:hAnsi="仿宋" w:eastAsia="仿宋" w:cs="仿宋"/>
      <w:color w:val="000000"/>
      <w:sz w:val="31"/>
      <w:szCs w:val="31"/>
      <w:u w:val="single"/>
    </w:rPr>
  </w:style>
  <w:style w:type="character" w:customStyle="1" w:styleId="15">
    <w:name w:val="font01"/>
    <w:basedOn w:val="9"/>
    <w:qFormat/>
    <w:uiPriority w:val="0"/>
    <w:rPr>
      <w:rFonts w:hint="eastAsia" w:ascii="仿宋" w:hAnsi="仿宋" w:eastAsia="仿宋" w:cs="仿宋"/>
      <w:color w:val="000000"/>
      <w:sz w:val="31"/>
      <w:szCs w:val="31"/>
      <w:u w:val="none"/>
    </w:rPr>
  </w:style>
  <w:style w:type="character" w:customStyle="1" w:styleId="16">
    <w:name w:val="font31"/>
    <w:basedOn w:val="9"/>
    <w:qFormat/>
    <w:uiPriority w:val="0"/>
    <w:rPr>
      <w:rFonts w:hint="default" w:ascii="Arial" w:hAnsi="Arial" w:cs="Arial"/>
      <w:color w:val="000000"/>
      <w:sz w:val="31"/>
      <w:szCs w:val="3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14835</Words>
  <Characters>15009</Characters>
  <Lines>0</Lines>
  <Paragraphs>0</Paragraphs>
  <TotalTime>41</TotalTime>
  <ScaleCrop>false</ScaleCrop>
  <LinksUpToDate>false</LinksUpToDate>
  <CharactersWithSpaces>15170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2025-04-12T23:01:00Z</dcterms:created>
  <dc:creator>y</dc:creator>
  <cp:lastModifiedBy>zcqf</cp:lastModifiedBy>
  <cp:lastPrinted>2025-09-12T10:10:00Z</cp:lastPrinted>
  <dcterms:modified xsi:type="dcterms:W3CDTF">2025-09-23T11:02:48Z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A25BD90B4A7C5534626F6F681A693617_43</vt:lpwstr>
  </property>
</Properties>
</file>