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Times New Roman" w:eastAsia="黑体" w:cs="黑体"/>
          <w:kern w:val="2"/>
          <w:sz w:val="32"/>
          <w:lang w:bidi="ar"/>
        </w:rPr>
      </w:pPr>
      <w:r>
        <w:rPr>
          <w:rFonts w:hint="eastAsia" w:ascii="黑体" w:eastAsia="黑体" w:cs="黑体"/>
          <w:kern w:val="2"/>
          <w:sz w:val="32"/>
          <w:lang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53" w:rightChars="-73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53" w:rightChars="-73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广州市增城区科技工业商务和信息化局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年度行政许可实施和监督管理情况报告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default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根据《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广东省行政许可监督管理条例</w:t>
      </w:r>
      <w:r>
        <w:rPr>
          <w:rFonts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/>
          <w:sz w:val="32"/>
          <w:szCs w:val="32"/>
        </w:rPr>
        <w:t>要求，现将我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年</w:t>
      </w:r>
      <w:r>
        <w:rPr>
          <w:rFonts w:ascii="Times New Roman" w:hAnsi="Times New Roman" w:eastAsia="仿宋_GB2312"/>
          <w:sz w:val="32"/>
          <w:szCs w:val="32"/>
        </w:rPr>
        <w:t>行政许可实施和监督管理情况报告如下：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2025年，我局行政许可事项共1项，其中2025年度保留一项，为“对外劳务合作经营资格核准”，上述事项已进驻广东政务服务网。全年受理业务量为0。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/>
          <w:b/>
          <w:bCs/>
          <w:sz w:val="32"/>
          <w:szCs w:val="32"/>
          <w:lang w:eastAsia="zh-CN"/>
        </w:rPr>
        <w:t>（一）</w:t>
      </w:r>
      <w:r>
        <w:rPr>
          <w:rFonts w:ascii="Times New Roman" w:hAnsi="Times New Roman" w:eastAsia="楷体_GB2312"/>
          <w:b/>
          <w:bCs/>
          <w:sz w:val="32"/>
          <w:szCs w:val="32"/>
        </w:rPr>
        <w:t>依法实施情况。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我局事项办理人员认真学习国家有关政策，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做到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依法行政，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在审批过程中严格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遵守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法律法规规定的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审批权限、程序、环节、条件等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，不</w:t>
      </w:r>
      <w:r>
        <w:rPr>
          <w:rFonts w:ascii="Times New Roman" w:hAnsi="Times New Roman" w:eastAsia="仿宋_GB2312"/>
          <w:sz w:val="32"/>
          <w:szCs w:val="32"/>
        </w:rPr>
        <w:t>存在变相设定和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变相</w:t>
      </w:r>
      <w:r>
        <w:rPr>
          <w:rFonts w:ascii="Times New Roman" w:hAnsi="Times New Roman" w:eastAsia="仿宋_GB2312"/>
          <w:sz w:val="32"/>
          <w:szCs w:val="32"/>
        </w:rPr>
        <w:t>实施行政许可情况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，及时更新办事指南，规范办理流程。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行政审批事项均在广东政务服务网上公开并接受申请人在线办理，实行全流程网办。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/>
          <w:b/>
          <w:bCs/>
          <w:sz w:val="32"/>
          <w:szCs w:val="32"/>
          <w:lang w:eastAsia="zh-CN"/>
        </w:rPr>
        <w:t>（二）</w:t>
      </w:r>
      <w:r>
        <w:rPr>
          <w:rFonts w:ascii="Times New Roman" w:hAnsi="Times New Roman" w:eastAsia="楷体_GB2312"/>
          <w:b/>
          <w:bCs/>
          <w:sz w:val="32"/>
          <w:szCs w:val="32"/>
        </w:rPr>
        <w:t>公开公示情况。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我局建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立健全公开办事制度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在广东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政务服务网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对外公布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实施主体、依据、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流程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、条件、期限、申请材料及办法、收费标准、申请书格式文本、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联系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方式等信息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楷体_GB2312"/>
          <w:b/>
          <w:bCs/>
          <w:sz w:val="32"/>
          <w:szCs w:val="32"/>
        </w:rPr>
        <w:t>监督管理情况</w:t>
      </w:r>
      <w:r>
        <w:rPr>
          <w:rFonts w:ascii="Times New Roman" w:hAnsi="Times New Roman" w:eastAsia="楷体_GB2312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一是建立廉政风险预警机制。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过廉政风险动态监控、群众测评、效能投诉等发现存在或可能发生廉政问题时，及时向有关窗口或个人发出预警信号，及时纠正工作中的失误和偏差，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坚决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堵塞漏洞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避免问题演化发展成违纪违法行为。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制定完善行政审批有关监管制度，加强对防控监管措施落实情况开展监督检查，确保行政审批依法依规。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2025年，未发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现有关违法违规行为和举报投诉情况。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/>
          <w:b/>
          <w:bCs/>
          <w:sz w:val="32"/>
          <w:szCs w:val="32"/>
          <w:lang w:eastAsia="zh-CN"/>
        </w:rPr>
        <w:t>（四）</w:t>
      </w:r>
      <w:r>
        <w:rPr>
          <w:rFonts w:ascii="Times New Roman" w:hAnsi="Times New Roman" w:eastAsia="楷体_GB2312"/>
          <w:b/>
          <w:bCs/>
          <w:sz w:val="32"/>
          <w:szCs w:val="32"/>
        </w:rPr>
        <w:t>实施效果情况。</w:t>
      </w:r>
      <w:r>
        <w:rPr>
          <w:rFonts w:hint="eastAsia" w:ascii="Times New Roman" w:hAnsi="Times New Roman" w:eastAsia="仿宋_GB2312"/>
          <w:sz w:val="32"/>
          <w:szCs w:val="32"/>
        </w:rPr>
        <w:t>缩短行政许可的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办结</w:t>
      </w:r>
      <w:r>
        <w:rPr>
          <w:rFonts w:hint="eastAsia" w:ascii="Times New Roman" w:hAnsi="Times New Roman" w:eastAsia="仿宋_GB2312"/>
          <w:sz w:val="32"/>
          <w:szCs w:val="32"/>
        </w:rPr>
        <w:t>时限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，通过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优化和规范审批流程、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实行“网上办，一次办，马上办”的审批服务形式，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方便行政相对人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提高审批效率，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实现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企业办事全程网络化，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做到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方便快捷。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/>
          <w:b/>
          <w:bCs/>
          <w:sz w:val="32"/>
          <w:szCs w:val="32"/>
          <w:lang w:eastAsia="zh-CN"/>
        </w:rPr>
        <w:t>（五）</w:t>
      </w:r>
      <w:r>
        <w:rPr>
          <w:rFonts w:ascii="Times New Roman" w:hAnsi="Times New Roman" w:eastAsia="楷体_GB2312"/>
          <w:b/>
          <w:bCs/>
          <w:sz w:val="32"/>
          <w:szCs w:val="32"/>
        </w:rPr>
        <w:t>推行标准化情况。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我局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按全市统一要求收取申请人申请材料，没有擅自改变、增设提交申请材料要求，没有变相提高准入门槛。在全市统一的审批承诺时限内，严格在承诺时间办结项目，没有擅自延长办结时限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Style w:val="13"/>
          <w:rFonts w:hint="eastAsia" w:ascii="Times New Roman" w:hAnsi="Times New Roman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现我局行政审批没有涉企收费和中介服务项目。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二、存在问题和困难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暂无。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三、下一步工作措施及有关建议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（一）完善监管机制，狠抓制度落实。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围绕“依法、规范、便民、高效”的原则，不断完善内部监督机制，继续抓好机关效能建设，为规范行为、依法行政提供保证。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3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着重抓好效能监察和政务督查等工作，形成强有力的监督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防止不作为、乱作为、缓作为等行为，为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全区</w:t>
      </w:r>
      <w:r>
        <w:rPr>
          <w:rFonts w:hint="eastAsia" w:ascii="Times New Roman" w:hAnsi="Times New Roman" w:eastAsia="仿宋_GB2312"/>
          <w:sz w:val="32"/>
          <w:szCs w:val="32"/>
        </w:rPr>
        <w:t>经济社会发展营造良好环境。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广州市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增城区科技工业商务和信息化局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                  2026年2月3日</w:t>
      </w:r>
    </w:p>
    <w:p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0BBB3B"/>
    <w:multiLevelType w:val="singleLevel"/>
    <w:tmpl w:val="FD0BBB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7726F"/>
    <w:rsid w:val="24E15C5F"/>
    <w:rsid w:val="33945091"/>
    <w:rsid w:val="3D236E4E"/>
    <w:rsid w:val="48E2613B"/>
    <w:rsid w:val="4CB36365"/>
    <w:rsid w:val="5B446DBD"/>
    <w:rsid w:val="5D3C39F5"/>
    <w:rsid w:val="64455763"/>
    <w:rsid w:val="649E4C0E"/>
    <w:rsid w:val="70EF1E1C"/>
    <w:rsid w:val="73CB4FF8"/>
    <w:rsid w:val="74906FDB"/>
    <w:rsid w:val="7AC2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2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/>
      <w:ind w:firstLine="420"/>
    </w:pPr>
  </w:style>
  <w:style w:type="paragraph" w:styleId="3">
    <w:name w:val="Body Text Indent"/>
    <w:basedOn w:val="1"/>
    <w:qFormat/>
    <w:uiPriority w:val="0"/>
    <w:pPr>
      <w:ind w:left="420" w:leftChars="200"/>
    </w:pPr>
    <w:rPr>
      <w:rFonts w:cs="Times New Roman"/>
    </w:rPr>
  </w:style>
  <w:style w:type="paragraph" w:styleId="4">
    <w:name w:val="Body Text First Indent"/>
    <w:basedOn w:val="5"/>
    <w:qFormat/>
    <w:uiPriority w:val="0"/>
    <w:pPr>
      <w:widowControl w:val="0"/>
      <w:spacing w:after="140" w:line="276" w:lineRule="auto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6"/>
    <w:qFormat/>
    <w:uiPriority w:val="0"/>
    <w:pPr>
      <w:widowControl w:val="0"/>
      <w:spacing w:after="14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宋体" w:cs="Times New Roman"/>
      <w:b/>
      <w:kern w:val="2"/>
      <w:sz w:val="21"/>
      <w:szCs w:val="24"/>
      <w:lang w:val="en-US" w:eastAsia="zh-CN" w:bidi="ar-SA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3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949</Words>
  <Characters>968</Characters>
  <Lines>0</Lines>
  <Paragraphs>0</Paragraphs>
  <TotalTime>55</TotalTime>
  <ScaleCrop>false</ScaleCrop>
  <LinksUpToDate>false</LinksUpToDate>
  <CharactersWithSpaces>988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2023-03-29T06:03:00Z</dcterms:created>
  <dc:creator>Administrator</dc:creator>
  <cp:lastModifiedBy>增城区（外经科）</cp:lastModifiedBy>
  <cp:lastPrinted>2025-01-15T09:51:00Z</cp:lastPrinted>
  <dcterms:modified xsi:type="dcterms:W3CDTF">2026-02-03T02:46:02Z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9BEF2E1CF3D14E0AB8BAE43EA8C86BB6_13</vt:lpwstr>
  </property>
  <property fmtid="{D5CDD505-2E9C-101B-9397-08002B2CF9AE}" pid="4" name="KSOTemplateDocerSaveRecord">
    <vt:lpwstr>eyJoZGlkIjoiOWZjODljOTg0MDcwZGQ5NTY4NDg5N2M4ZmRhMjJlM2IiLCJ1c2VySWQiOiIyOTYwOTIwOTMifQ==</vt:lpwstr>
  </property>
</Properties>
</file>