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16"/>
          <w:sz w:val="36"/>
          <w:szCs w:val="36"/>
          <w:highlight w:val="none"/>
        </w:rPr>
      </w:pPr>
    </w:p>
    <w:tbl>
      <w:tblPr>
        <w:tblStyle w:val="4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70"/>
        <w:gridCol w:w="3513"/>
        <w:gridCol w:w="4292"/>
        <w:gridCol w:w="7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990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6"/>
                <w:szCs w:val="36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16"/>
                <w:sz w:val="36"/>
                <w:szCs w:val="3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-470535</wp:posOffset>
                      </wp:positionV>
                      <wp:extent cx="1285240" cy="352425"/>
                      <wp:effectExtent l="0" t="0" r="10160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524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default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95pt;margin-top:-37.05pt;height:27.75pt;width:101.2pt;z-index:251659264;mso-width-relative:page;mso-height-relative:page;" fillcolor="#FFFFFF" filled="t" stroked="f" coordsize="21600,21600" o:gfxdata="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rQSYq1QAAAAsBAAAPAAAA&#10;AAAAAAEAIAAAACIAAABkcnMvZG93bnJldi54bWxQSwECFAAUAAAACACHTuJAPbJDkFECAACdBAAA&#10;DgAAAAAAAAABACAAAAAkAQAAZHJzL2Uyb0RvYy54bWxQSwUGAAAAAAYABgBZAQAA5w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黑体" w:hAnsi="黑体" w:eastAsia="黑体" w:cs="黑体"/>
                                <w:spacing w:val="16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32"/>
                                <w:szCs w:val="32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  <w:lang w:eastAsia="zh-CN"/>
              </w:rPr>
              <w:t>增城区总量控制类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引进人才入户指标计分表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val="en-US" w:eastAsia="zh-CN"/>
              </w:rPr>
              <w:t>B类入户指标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申报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</w:rPr>
              <w:t>单位（公章）：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填表时间：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指标内容及分值</w:t>
            </w:r>
          </w:p>
        </w:tc>
        <w:tc>
          <w:tcPr>
            <w:tcW w:w="4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自评分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基础项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社保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限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在申报单位连续缴纳社保月数：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个月1分，累计不超过80分。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若出现在子公司或分公司缴纳社保情况，需提供相关工商证明登记材料。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5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加分项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程度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1.本科及以上（90分）；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2.大专（80分）。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专业技术资格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1.专业技术资格（职称）：中级及以上（90分）；初级（80分）；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2.专业技术人员职业（执业）资格（80分）。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0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能力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技能人员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职业资格/职业技能等级：技师及以上（90分）；三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、四、五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级（80分)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获得“增城工匠”荣誉（80分）。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1.只取最高分，不累计加分。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2.持技能人员职业资格/职业技能等级证书入户的，证书需在技能人才评价证书全国联网查询系统成功核验；由企业发证的技能证书，该发证企业须有面向社会开展职业技能等级认定的资质，如果发证企业仅限面向本单位职工开展职业技能等级认定，申报人拿证时应为该发证单位职工（以正常缴纳的社保记录为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证书等级为三、四、五级的，需证岗一致，且符合单位主营业务范围。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  <w:jc w:val="center"/>
        </w:trPr>
        <w:tc>
          <w:tcPr>
            <w:tcW w:w="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级别</w:t>
            </w:r>
          </w:p>
        </w:tc>
        <w:tc>
          <w:tcPr>
            <w:tcW w:w="3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引进单位法人、股东、董事长、董事、监事、经理、其他高级管理人员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，院长、校长等同级别管理人员（正副职皆可）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0分）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4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需单位提供任职文件。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2.A类入户指标单位的前三类单位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以公司出具的任职证明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、组织架构为准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，其他单位须在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工作方案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印发之日前进行工商登记并在国家企业信用信息公示系统备案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，提供备案登记证明。</w:t>
            </w:r>
          </w:p>
        </w:tc>
        <w:tc>
          <w:tcPr>
            <w:tcW w:w="7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纳税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情况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  <w:t>前三个纳税年度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  <w:t>在我区缴纳个人所得税累计达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  <w:t>万元（含）以上的人员。（80分）。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一个纳税年度指当年的1月1日至12月31日，以税款所属期为准。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仅计算申报人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办理年度汇算后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在引进单位的纳税额（以个人所得税APP-收入纳税明细截图为准），且所得项目为工资薪金所得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9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合计总分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272" w:firstLineChars="100"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auto"/>
          <w:spacing w:val="16"/>
          <w:sz w:val="24"/>
          <w:szCs w:val="24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272" w:firstLineChars="100"/>
        <w:jc w:val="both"/>
        <w:textAlignment w:val="auto"/>
      </w:pPr>
      <w:r>
        <w:rPr>
          <w:rFonts w:hint="eastAsia" w:ascii="仿宋_GB2312" w:hAnsi="Times New Roman" w:eastAsia="仿宋_GB2312" w:cs="Times New Roman"/>
          <w:b w:val="0"/>
          <w:bCs w:val="0"/>
          <w:color w:val="auto"/>
          <w:spacing w:val="16"/>
          <w:sz w:val="24"/>
          <w:szCs w:val="24"/>
          <w:highlight w:val="none"/>
          <w:lang w:eastAsia="zh-CN"/>
        </w:rPr>
        <w:t>申报人签名：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pacing w:val="16"/>
          <w:sz w:val="24"/>
          <w:szCs w:val="24"/>
          <w:highlight w:val="none"/>
          <w:lang w:val="en-US" w:eastAsia="zh-CN"/>
        </w:rPr>
        <w:t xml:space="preserve">                  单位审核人签名：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44FE6"/>
    <w:rsid w:val="1C94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2026-05-28T02:05:00Z</dcterms:created>
  <dc:creator>Administrator</dc:creator>
  <cp:lastModifiedBy>Administrator</cp:lastModifiedBy>
  <dcterms:modified xsi:type="dcterms:W3CDTF">2026-05-28T02:06:01Z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AE7A8852D040404FA80B03EC37AEAD50</vt:lpwstr>
  </property>
</Properties>
</file>