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00BA">
      <w:pPr>
        <w:bidi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</w:p>
    <w:p w14:paraId="4674231B">
      <w:pPr>
        <w:pStyle w:val="4"/>
        <w:shd w:val="clear" w:color="auto" w:fill="FFFFFF"/>
        <w:spacing w:before="300" w:beforeAutospacing="0" w:after="0" w:afterAutospacing="0" w:line="450" w:lineRule="atLeast"/>
        <w:rPr>
          <w:rFonts w:hint="eastAsia" w:ascii="长城小标宋体" w:hAnsi="Times New Roman" w:eastAsia="长城小标宋体" w:cs="Times New Roman"/>
          <w:b w:val="0"/>
          <w:kern w:val="2"/>
          <w:sz w:val="44"/>
          <w:szCs w:val="44"/>
        </w:rPr>
      </w:pPr>
    </w:p>
    <w:p w14:paraId="797BFAD5">
      <w:pPr>
        <w:jc w:val="center"/>
        <w:rPr>
          <w:rFonts w:eastAsia="标宋体"/>
          <w:spacing w:val="10"/>
          <w:sz w:val="52"/>
        </w:rPr>
      </w:pPr>
    </w:p>
    <w:p w14:paraId="31E2255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年度广州市增城区高标准农田建设项目建设评价服务项目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申请书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 </w:t>
      </w:r>
    </w:p>
    <w:p w14:paraId="37530516"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659AFB69">
      <w:pPr>
        <w:jc w:val="center"/>
        <w:rPr>
          <w:rFonts w:hint="eastAsia"/>
        </w:rPr>
      </w:pPr>
    </w:p>
    <w:p w14:paraId="1F1CBA5C">
      <w:pPr>
        <w:rPr>
          <w:rFonts w:hint="eastAsia"/>
        </w:rPr>
      </w:pPr>
    </w:p>
    <w:p w14:paraId="7ED7AA67">
      <w:pPr>
        <w:jc w:val="center"/>
        <w:rPr>
          <w:rFonts w:hint="eastAsia"/>
        </w:rPr>
      </w:pPr>
    </w:p>
    <w:p w14:paraId="616725CF">
      <w:pPr>
        <w:jc w:val="center"/>
        <w:rPr>
          <w:rFonts w:hint="eastAsia"/>
        </w:rPr>
      </w:pPr>
    </w:p>
    <w:p w14:paraId="7086B250">
      <w:pPr>
        <w:jc w:val="center"/>
        <w:rPr>
          <w:rFonts w:hint="eastAsia"/>
        </w:rPr>
      </w:pPr>
    </w:p>
    <w:p w14:paraId="5E49EEBD">
      <w:pPr>
        <w:jc w:val="center"/>
        <w:rPr>
          <w:rFonts w:hint="eastAsia"/>
        </w:rPr>
      </w:pPr>
    </w:p>
    <w:p w14:paraId="1E434E85">
      <w:pPr>
        <w:jc w:val="center"/>
        <w:rPr>
          <w:rFonts w:hint="eastAsia"/>
        </w:rPr>
      </w:pPr>
    </w:p>
    <w:p w14:paraId="41F93F1D">
      <w:pPr>
        <w:rPr>
          <w:rFonts w:hint="eastAsia" w:eastAsia="仿宋_GB2312"/>
          <w:sz w:val="32"/>
          <w:szCs w:val="32"/>
        </w:rPr>
      </w:pPr>
      <w:r>
        <w:rPr>
          <w:rFonts w:hint="eastAsia" w:ascii="华文中宋" w:hAnsi="华文中宋" w:eastAsia="华文中宋"/>
          <w:szCs w:val="21"/>
        </w:rPr>
        <w:t xml:space="preserve">   </w:t>
      </w:r>
    </w:p>
    <w:p w14:paraId="4453806F">
      <w:pPr>
        <w:rPr>
          <w:rFonts w:hint="eastAsia"/>
        </w:rPr>
      </w:pPr>
    </w:p>
    <w:p w14:paraId="338273B8">
      <w:pPr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负 责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人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</w:p>
    <w:p w14:paraId="6D991ECC">
      <w:pPr>
        <w:ind w:firstLine="640" w:firstLineChars="20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单   位  名  称 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</w:p>
    <w:p w14:paraId="07E1DB71">
      <w:pPr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</w:t>
      </w:r>
    </w:p>
    <w:p w14:paraId="2054F43D">
      <w:pPr>
        <w:rPr>
          <w:rFonts w:eastAsia="仿宋_GB2312"/>
          <w:sz w:val="32"/>
          <w:szCs w:val="32"/>
        </w:rPr>
      </w:pPr>
    </w:p>
    <w:p w14:paraId="1F9EBB62">
      <w:pPr>
        <w:jc w:val="center"/>
        <w:rPr>
          <w:rFonts w:eastAsia="方正仿宋_GBK"/>
          <w:sz w:val="28"/>
          <w:szCs w:val="28"/>
        </w:rPr>
      </w:pPr>
    </w:p>
    <w:p w14:paraId="4F3B155F">
      <w:pPr>
        <w:jc w:val="center"/>
        <w:rPr>
          <w:rFonts w:eastAsia="方正仿宋_GBK"/>
          <w:sz w:val="28"/>
          <w:szCs w:val="28"/>
        </w:rPr>
      </w:pPr>
    </w:p>
    <w:p w14:paraId="0DE37DFA">
      <w:pPr>
        <w:jc w:val="center"/>
        <w:rPr>
          <w:rFonts w:eastAsia="方正仿宋_GBK"/>
          <w:sz w:val="28"/>
          <w:szCs w:val="28"/>
        </w:rPr>
      </w:pPr>
    </w:p>
    <w:p w14:paraId="0A8F5F6F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</w:t>
      </w:r>
    </w:p>
    <w:p w14:paraId="70AF49BE"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 w14:paraId="3FDDF190"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 w14:paraId="69AFF508">
      <w:pPr>
        <w:spacing w:line="420" w:lineRule="auto"/>
        <w:ind w:right="-1226" w:rightChars="-584" w:firstLine="3520" w:firstLineChars="800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 w14:paraId="4E1146B9">
      <w:pPr>
        <w:spacing w:line="420" w:lineRule="auto"/>
        <w:ind w:left="-71" w:leftChars="-34" w:right="-1226" w:rightChars="-584" w:firstLine="70" w:firstLineChars="25"/>
        <w:rPr>
          <w:rFonts w:eastAsia="仿宋_GB2312"/>
          <w:sz w:val="28"/>
          <w:szCs w:val="28"/>
        </w:rPr>
      </w:pPr>
    </w:p>
    <w:p w14:paraId="1F1F6C89">
      <w:pPr>
        <w:pStyle w:val="5"/>
        <w:spacing w:line="432" w:lineRule="auto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 xml:space="preserve">    本《申请书》真实可信，本</w:t>
      </w:r>
      <w:r>
        <w:rPr>
          <w:rFonts w:hint="eastAsia" w:ascii="Times New Roman" w:hAnsi="Times New Roman" w:eastAsia="仿宋_GB2312" w:cs="Times New Roman"/>
          <w:sz w:val="28"/>
        </w:rPr>
        <w:t>单位</w:t>
      </w:r>
      <w:r>
        <w:rPr>
          <w:rFonts w:ascii="Times New Roman" w:hAnsi="Times New Roman" w:eastAsia="仿宋_GB2312" w:cs="Times New Roman"/>
          <w:sz w:val="28"/>
        </w:rPr>
        <w:t>愿意在此《申请书》规定框架内</w:t>
      </w:r>
      <w:r>
        <w:rPr>
          <w:rFonts w:hint="eastAsia" w:ascii="Times New Roman" w:hAnsi="Times New Roman" w:eastAsia="仿宋_GB2312" w:cs="Times New Roman"/>
          <w:sz w:val="28"/>
        </w:rPr>
        <w:t>实施项目</w:t>
      </w:r>
      <w:r>
        <w:rPr>
          <w:rFonts w:ascii="Times New Roman" w:hAnsi="Times New Roman" w:eastAsia="仿宋_GB2312" w:cs="Times New Roman"/>
          <w:sz w:val="28"/>
        </w:rPr>
        <w:t>，遵守委托</w:t>
      </w:r>
      <w:r>
        <w:rPr>
          <w:rFonts w:hint="eastAsia" w:ascii="Times New Roman" w:hAnsi="Times New Roman" w:eastAsia="仿宋_GB2312" w:cs="Times New Roman"/>
          <w:sz w:val="28"/>
        </w:rPr>
        <w:t>单位的</w:t>
      </w:r>
      <w:r>
        <w:rPr>
          <w:rFonts w:ascii="Times New Roman" w:hAnsi="Times New Roman" w:eastAsia="仿宋_GB2312" w:cs="Times New Roman"/>
          <w:sz w:val="28"/>
        </w:rPr>
        <w:t>有关规定，认真开展</w:t>
      </w:r>
      <w:r>
        <w:rPr>
          <w:rFonts w:hint="eastAsia" w:ascii="Times New Roman" w:hAnsi="Times New Roman" w:eastAsia="仿宋_GB2312" w:cs="Times New Roman"/>
          <w:sz w:val="28"/>
        </w:rPr>
        <w:t>服务</w:t>
      </w:r>
      <w:r>
        <w:rPr>
          <w:rFonts w:ascii="Times New Roman" w:hAnsi="Times New Roman" w:eastAsia="仿宋_GB2312" w:cs="Times New Roman"/>
          <w:sz w:val="28"/>
        </w:rPr>
        <w:t>工作，</w:t>
      </w:r>
      <w:r>
        <w:rPr>
          <w:rFonts w:hint="eastAsia" w:ascii="Times New Roman" w:hAnsi="Times New Roman" w:eastAsia="仿宋_GB2312" w:cs="Times New Roman"/>
          <w:sz w:val="28"/>
        </w:rPr>
        <w:t>达到</w:t>
      </w:r>
      <w:r>
        <w:rPr>
          <w:rFonts w:ascii="Times New Roman" w:hAnsi="Times New Roman" w:eastAsia="仿宋_GB2312" w:cs="Times New Roman"/>
          <w:sz w:val="28"/>
        </w:rPr>
        <w:t>预期</w:t>
      </w:r>
      <w:r>
        <w:rPr>
          <w:rFonts w:hint="eastAsia" w:ascii="Times New Roman" w:hAnsi="Times New Roman" w:eastAsia="仿宋_GB2312" w:cs="Times New Roman"/>
          <w:sz w:val="28"/>
        </w:rPr>
        <w:t>的目标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61E082C9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3B50D370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4866BD82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项目负责人（签名）： </w:t>
      </w:r>
    </w:p>
    <w:p w14:paraId="37DE4A4B"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 w14:paraId="42026016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>日期：</w:t>
      </w:r>
      <w:r>
        <w:rPr>
          <w:rFonts w:hint="eastAsia" w:eastAsia="仿宋_GB2312"/>
          <w:sz w:val="28"/>
        </w:rPr>
        <w:t xml:space="preserve">  </w:t>
      </w:r>
      <w:r>
        <w:rPr>
          <w:rFonts w:eastAsia="仿宋_GB2312"/>
          <w:sz w:val="28"/>
        </w:rPr>
        <w:t>年</w:t>
      </w:r>
      <w:r>
        <w:rPr>
          <w:rFonts w:hint="eastAsia" w:eastAsia="仿宋_GB2312"/>
          <w:sz w:val="28"/>
        </w:rPr>
        <w:t xml:space="preserve">  </w:t>
      </w:r>
      <w:r>
        <w:rPr>
          <w:rFonts w:eastAsia="仿宋_GB2312"/>
          <w:sz w:val="28"/>
        </w:rPr>
        <w:t>月</w:t>
      </w:r>
      <w:r>
        <w:rPr>
          <w:rFonts w:hint="eastAsia" w:eastAsia="仿宋_GB2312"/>
          <w:sz w:val="28"/>
        </w:rPr>
        <w:t xml:space="preserve">  </w:t>
      </w:r>
      <w:r>
        <w:rPr>
          <w:rFonts w:eastAsia="仿宋_GB2312"/>
          <w:sz w:val="28"/>
        </w:rPr>
        <w:t>日</w:t>
      </w:r>
    </w:p>
    <w:p w14:paraId="398BD0AA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607E2AC1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1113B811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109D615F"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</w:t>
      </w:r>
    </w:p>
    <w:p w14:paraId="50B41518"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项目负责人所在单位</w:t>
      </w:r>
      <w:r>
        <w:rPr>
          <w:rFonts w:eastAsia="仿宋_GB2312"/>
          <w:sz w:val="28"/>
        </w:rPr>
        <w:t>（公章）：</w:t>
      </w:r>
    </w:p>
    <w:p w14:paraId="11115A31"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</w:t>
      </w:r>
    </w:p>
    <w:p w14:paraId="093217FD">
      <w:pPr>
        <w:snapToGrid w:val="0"/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28"/>
        </w:rPr>
        <w:t xml:space="preserve">    </w:t>
      </w:r>
      <w:r>
        <w:rPr>
          <w:rFonts w:eastAsia="仿宋_GB2312"/>
          <w:sz w:val="28"/>
        </w:rPr>
        <w:t>日期：        年   月   日</w:t>
      </w:r>
    </w:p>
    <w:p w14:paraId="3C9D55BC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03BB5FD1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39226B1D"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 w14:paraId="3A56FD59">
      <w:pPr>
        <w:spacing w:line="420" w:lineRule="auto"/>
        <w:ind w:left="-69" w:leftChars="-33" w:right="-1226" w:rightChars="-584" w:firstLine="140" w:firstLineChars="50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一、负责人及联系人</w:t>
      </w:r>
    </w:p>
    <w:tbl>
      <w:tblPr>
        <w:tblStyle w:val="6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014"/>
        <w:gridCol w:w="772"/>
        <w:gridCol w:w="780"/>
        <w:gridCol w:w="540"/>
        <w:gridCol w:w="1338"/>
        <w:gridCol w:w="1542"/>
      </w:tblGrid>
      <w:tr w14:paraId="45CA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230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CD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FB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71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负责人姓名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99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5B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29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14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7D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D0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69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20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57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BA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9A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C1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04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87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20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91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98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F8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55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03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4E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5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37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E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56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D7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5C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F8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3C1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手机和电话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17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E7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939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DB36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说明</w:t>
            </w:r>
          </w:p>
          <w:p w14:paraId="5E64B7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2461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1C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21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</w:trPr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D8E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服务单位近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高标准农田建设项目建设评价、高标准农田建设项目耕地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等级评价、（区、县）耕地质量调查监测与评价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相关的工作业绩说明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53E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24004C9">
      <w:pPr>
        <w:jc w:val="left"/>
      </w:pPr>
      <w:r>
        <w:rPr>
          <w:rFonts w:hint="eastAsia"/>
        </w:rPr>
        <w:t>注：不够可加页。</w:t>
      </w:r>
    </w:p>
    <w:p w14:paraId="7A8F2AFA">
      <w:pPr>
        <w:widowControl/>
        <w:jc w:val="left"/>
        <w:sectPr>
          <w:pgSz w:w="11906" w:h="16838"/>
          <w:pgMar w:top="1474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9FEEBFA">
      <w:pPr>
        <w:spacing w:line="420" w:lineRule="auto"/>
        <w:ind w:left="-69" w:leftChars="-33" w:right="-1226" w:rightChars="-584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</w:t>
      </w:r>
      <w:r>
        <w:rPr>
          <w:rFonts w:hint="eastAsia" w:eastAsia="黑体"/>
          <w:sz w:val="28"/>
          <w:szCs w:val="28"/>
        </w:rPr>
        <w:t>情况介绍</w:t>
      </w:r>
    </w:p>
    <w:tbl>
      <w:tblPr>
        <w:tblStyle w:val="6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C6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</w:trPr>
        <w:tc>
          <w:tcPr>
            <w:tcW w:w="8640" w:type="dxa"/>
            <w:vAlign w:val="top"/>
          </w:tcPr>
          <w:p w14:paraId="4B180C57">
            <w:pPr>
              <w:spacing w:line="360" w:lineRule="exact"/>
              <w:ind w:firstLine="48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主要介绍实施项目所具备的优势条件，包括单位情况介绍、技术力量、人员配备、行业经验等。</w:t>
            </w:r>
          </w:p>
          <w:p w14:paraId="638B4026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2ACB3FB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1FC9AC7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F22EB9D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6997930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5C88E62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728F31E5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751361F1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AF2993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D25C741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7FA8EA0B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38548FCB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7C4CD735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43418936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589B2487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21DBA77E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14:paraId="1B0EA3D4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14:paraId="6B9572DC">
      <w:pPr>
        <w:spacing w:line="420" w:lineRule="auto"/>
        <w:ind w:right="-1226" w:rightChars="-584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hint="eastAsia" w:eastAsia="黑体"/>
          <w:sz w:val="28"/>
          <w:szCs w:val="28"/>
        </w:rPr>
        <w:t>项目主要</w:t>
      </w:r>
      <w:r>
        <w:rPr>
          <w:rFonts w:hint="eastAsia" w:eastAsia="黑体"/>
          <w:sz w:val="28"/>
          <w:szCs w:val="28"/>
          <w:lang w:eastAsia="zh-CN"/>
        </w:rPr>
        <w:t>服务</w:t>
      </w:r>
      <w:r>
        <w:rPr>
          <w:rFonts w:hint="eastAsia" w:eastAsia="黑体"/>
          <w:sz w:val="28"/>
          <w:szCs w:val="28"/>
        </w:rPr>
        <w:t>内容及实施计划</w:t>
      </w:r>
    </w:p>
    <w:tbl>
      <w:tblPr>
        <w:tblStyle w:val="6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798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8" w:hRule="atLeast"/>
        </w:trPr>
        <w:tc>
          <w:tcPr>
            <w:tcW w:w="8640" w:type="dxa"/>
            <w:vAlign w:val="top"/>
          </w:tcPr>
          <w:p w14:paraId="4C074323">
            <w:pPr>
              <w:spacing w:line="360" w:lineRule="exact"/>
              <w:ind w:firstLine="252" w:firstLineChars="105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主要对项目拟定的评价方案、进度计划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eastAsia="zh-CN"/>
              </w:rPr>
              <w:t>以及成果数据通过市级复核，省级质检的保障措施等内容。</w:t>
            </w:r>
          </w:p>
        </w:tc>
      </w:tr>
    </w:tbl>
    <w:p w14:paraId="18250157">
      <w:pPr>
        <w:spacing w:line="420" w:lineRule="auto"/>
        <w:ind w:right="-1226" w:rightChars="-584"/>
        <w:outlineLvl w:val="0"/>
        <w:rPr>
          <w:rFonts w:hint="eastAsia" w:eastAsia="黑体"/>
          <w:sz w:val="28"/>
          <w:szCs w:val="28"/>
        </w:rPr>
      </w:pPr>
    </w:p>
    <w:p w14:paraId="4929E383">
      <w:pPr>
        <w:spacing w:line="420" w:lineRule="auto"/>
        <w:ind w:right="-1226" w:rightChars="-584"/>
        <w:outlineLvl w:val="0"/>
        <w:rPr>
          <w:rFonts w:eastAsia="黑体"/>
          <w:sz w:val="28"/>
          <w:szCs w:val="28"/>
        </w:rPr>
      </w:pPr>
    </w:p>
    <w:p w14:paraId="13043DE6">
      <w:pPr>
        <w:numPr>
          <w:ilvl w:val="0"/>
          <w:numId w:val="1"/>
        </w:numPr>
        <w:spacing w:line="420" w:lineRule="auto"/>
        <w:ind w:right="-1226" w:rightChars="-584"/>
        <w:outlineLvl w:val="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经费概算</w:t>
      </w:r>
      <w:r>
        <w:rPr>
          <w:rFonts w:hint="eastAsia" w:eastAsia="黑体"/>
          <w:sz w:val="28"/>
          <w:szCs w:val="28"/>
          <w:lang w:eastAsia="zh-CN"/>
        </w:rPr>
        <w:t>（</w:t>
      </w:r>
      <w:r>
        <w:rPr>
          <w:rFonts w:hint="eastAsia" w:eastAsia="黑体"/>
          <w:sz w:val="28"/>
          <w:szCs w:val="28"/>
        </w:rPr>
        <w:t>下浮率高于30%的为无效报价</w:t>
      </w:r>
      <w:r>
        <w:rPr>
          <w:rFonts w:hint="eastAsia" w:eastAsia="黑体"/>
          <w:sz w:val="28"/>
          <w:szCs w:val="28"/>
          <w:lang w:eastAsia="zh-CN"/>
        </w:rPr>
        <w:t>）</w:t>
      </w:r>
    </w:p>
    <w:tbl>
      <w:tblPr>
        <w:tblStyle w:val="6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2660"/>
        <w:gridCol w:w="1455"/>
        <w:gridCol w:w="1245"/>
      </w:tblGrid>
      <w:tr w14:paraId="6DDC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3280" w:type="dxa"/>
            <w:vAlign w:val="center"/>
          </w:tcPr>
          <w:p w14:paraId="1D57B8A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pacing w:val="70"/>
                <w:sz w:val="24"/>
              </w:rPr>
            </w:pPr>
            <w:r>
              <w:rPr>
                <w:rFonts w:eastAsia="仿宋_GB2312"/>
                <w:spacing w:val="70"/>
                <w:sz w:val="24"/>
              </w:rPr>
              <w:t>开支科目</w:t>
            </w:r>
          </w:p>
        </w:tc>
        <w:tc>
          <w:tcPr>
            <w:tcW w:w="2660" w:type="dxa"/>
            <w:vAlign w:val="center"/>
          </w:tcPr>
          <w:p w14:paraId="0FC03AD7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金    额</w:t>
            </w:r>
          </w:p>
        </w:tc>
        <w:tc>
          <w:tcPr>
            <w:tcW w:w="1455" w:type="dxa"/>
            <w:vAlign w:val="center"/>
          </w:tcPr>
          <w:p w14:paraId="4B89B17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比  例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（</w:t>
            </w:r>
            <w:r>
              <w:rPr>
                <w:rFonts w:eastAsia="仿宋_GB2312"/>
                <w:bCs/>
                <w:sz w:val="24"/>
              </w:rPr>
              <w:t>%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 w14:paraId="174DC2E1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  注</w:t>
            </w:r>
          </w:p>
        </w:tc>
      </w:tr>
      <w:tr w14:paraId="2BDD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3280" w:type="dxa"/>
            <w:vAlign w:val="center"/>
          </w:tcPr>
          <w:p w14:paraId="2BF7219A">
            <w:pPr>
              <w:snapToGrid w:val="0"/>
              <w:spacing w:line="400" w:lineRule="exact"/>
              <w:jc w:val="center"/>
              <w:rPr>
                <w:rFonts w:eastAsia="仿宋_GB2312"/>
                <w:spacing w:val="30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5D2BADC7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726D92E6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3FCD8AB8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14:paraId="6656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3280" w:type="dxa"/>
            <w:vAlign w:val="center"/>
          </w:tcPr>
          <w:p w14:paraId="3BAD8899">
            <w:pPr>
              <w:snapToGrid w:val="0"/>
              <w:spacing w:line="400" w:lineRule="exact"/>
              <w:jc w:val="center"/>
              <w:rPr>
                <w:rFonts w:eastAsia="仿宋_GB2312"/>
                <w:spacing w:val="30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2A2E42B2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16359E22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345FB168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14:paraId="65F8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280" w:type="dxa"/>
            <w:vAlign w:val="center"/>
          </w:tcPr>
          <w:p w14:paraId="61ED2012">
            <w:pPr>
              <w:snapToGrid w:val="0"/>
              <w:spacing w:line="400" w:lineRule="exact"/>
              <w:jc w:val="center"/>
              <w:rPr>
                <w:rFonts w:eastAsia="仿宋_GB2312"/>
                <w:spacing w:val="30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3C6E1C3B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47668843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45DA1350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14:paraId="4810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280" w:type="dxa"/>
            <w:vAlign w:val="center"/>
          </w:tcPr>
          <w:p w14:paraId="03077B54">
            <w:pPr>
              <w:snapToGrid w:val="0"/>
              <w:spacing w:line="400" w:lineRule="exact"/>
              <w:jc w:val="center"/>
              <w:rPr>
                <w:rFonts w:eastAsia="仿宋_GB2312"/>
                <w:spacing w:val="30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3365ADF9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449AEBB4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5B74EF76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14:paraId="2BBF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280" w:type="dxa"/>
            <w:vAlign w:val="center"/>
          </w:tcPr>
          <w:p w14:paraId="6265C35E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71B7D030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4E3A6444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4D2D9B40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14:paraId="03D9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280" w:type="dxa"/>
            <w:vAlign w:val="center"/>
          </w:tcPr>
          <w:p w14:paraId="493E56D5">
            <w:pPr>
              <w:snapToGrid w:val="0"/>
              <w:spacing w:line="400" w:lineRule="exact"/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660" w:type="dxa"/>
            <w:vAlign w:val="center"/>
          </w:tcPr>
          <w:p w14:paraId="6D126386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5867C05D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3B6D789A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14:paraId="3B9A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3280" w:type="dxa"/>
            <w:vAlign w:val="center"/>
          </w:tcPr>
          <w:p w14:paraId="35A24AEF">
            <w:pPr>
              <w:snapToGrid w:val="0"/>
              <w:spacing w:line="400" w:lineRule="exact"/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合      计</w:t>
            </w:r>
          </w:p>
        </w:tc>
        <w:tc>
          <w:tcPr>
            <w:tcW w:w="2660" w:type="dxa"/>
            <w:vAlign w:val="center"/>
          </w:tcPr>
          <w:p w14:paraId="1CAD3C1C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5" w:type="dxa"/>
            <w:vAlign w:val="center"/>
          </w:tcPr>
          <w:p w14:paraId="4CD8EBD2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14:paraId="3A88EBB1">
            <w:pPr>
              <w:snapToGrid w:val="0"/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</w:tbl>
    <w:p w14:paraId="43B610FF">
      <w:pPr>
        <w:spacing w:before="156" w:beforeLines="50" w:after="156" w:afterLines="50"/>
        <w:jc w:val="left"/>
        <w:outlineLvl w:val="0"/>
        <w:rPr>
          <w:rFonts w:ascii="黑体" w:eastAsia="黑体"/>
          <w:b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hint="eastAsia" w:ascii="黑体" w:eastAsia="黑体"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审核意见</w:t>
      </w:r>
    </w:p>
    <w:tbl>
      <w:tblPr>
        <w:tblStyle w:val="6"/>
        <w:tblW w:w="867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815"/>
      </w:tblGrid>
      <w:tr w14:paraId="330A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7EF3E98E">
            <w:pPr>
              <w:ind w:firstLine="117" w:firstLineChars="4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 w14:paraId="20C0027E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372D626C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815" w:type="dxa"/>
            <w:vAlign w:val="top"/>
          </w:tcPr>
          <w:p w14:paraId="78D351A6">
            <w:pPr>
              <w:jc w:val="left"/>
              <w:rPr>
                <w:sz w:val="24"/>
              </w:rPr>
            </w:pPr>
          </w:p>
          <w:p w14:paraId="718A35E2">
            <w:pPr>
              <w:jc w:val="left"/>
              <w:rPr>
                <w:sz w:val="24"/>
              </w:rPr>
            </w:pPr>
          </w:p>
          <w:p w14:paraId="23986F6B">
            <w:pPr>
              <w:jc w:val="left"/>
              <w:rPr>
                <w:sz w:val="24"/>
              </w:rPr>
            </w:pPr>
          </w:p>
          <w:p w14:paraId="342CA4E2">
            <w:pPr>
              <w:jc w:val="left"/>
              <w:rPr>
                <w:sz w:val="24"/>
              </w:rPr>
            </w:pPr>
          </w:p>
          <w:p w14:paraId="3EFC8B4E">
            <w:pPr>
              <w:jc w:val="left"/>
              <w:rPr>
                <w:sz w:val="24"/>
              </w:rPr>
            </w:pPr>
          </w:p>
          <w:p w14:paraId="1C8F1F46">
            <w:pPr>
              <w:jc w:val="left"/>
              <w:rPr>
                <w:sz w:val="24"/>
              </w:rPr>
            </w:pPr>
          </w:p>
          <w:p w14:paraId="6EC813EE">
            <w:pPr>
              <w:jc w:val="left"/>
              <w:rPr>
                <w:sz w:val="24"/>
              </w:rPr>
            </w:pPr>
          </w:p>
          <w:p w14:paraId="43FB23B5">
            <w:pPr>
              <w:jc w:val="left"/>
              <w:rPr>
                <w:sz w:val="24"/>
              </w:rPr>
            </w:pPr>
          </w:p>
          <w:p w14:paraId="382D700C">
            <w:pPr>
              <w:jc w:val="left"/>
              <w:rPr>
                <w:sz w:val="24"/>
              </w:rPr>
            </w:pPr>
          </w:p>
          <w:p w14:paraId="6DAB609F">
            <w:pPr>
              <w:jc w:val="left"/>
              <w:rPr>
                <w:sz w:val="24"/>
              </w:rPr>
            </w:pPr>
          </w:p>
          <w:p w14:paraId="4779C103">
            <w:pPr>
              <w:jc w:val="left"/>
              <w:rPr>
                <w:sz w:val="24"/>
              </w:rPr>
            </w:pPr>
          </w:p>
          <w:p w14:paraId="2168AB6A">
            <w:pPr>
              <w:jc w:val="left"/>
              <w:rPr>
                <w:sz w:val="24"/>
              </w:rPr>
            </w:pPr>
          </w:p>
          <w:p w14:paraId="6D61E4DC">
            <w:pPr>
              <w:jc w:val="left"/>
              <w:rPr>
                <w:sz w:val="24"/>
              </w:rPr>
            </w:pPr>
          </w:p>
          <w:p w14:paraId="60B830DA">
            <w:pPr>
              <w:jc w:val="left"/>
              <w:rPr>
                <w:sz w:val="24"/>
              </w:rPr>
            </w:pPr>
          </w:p>
          <w:p w14:paraId="06E20443">
            <w:pPr>
              <w:jc w:val="left"/>
              <w:rPr>
                <w:sz w:val="24"/>
              </w:rPr>
            </w:pPr>
          </w:p>
          <w:p w14:paraId="0E7AB241">
            <w:pPr>
              <w:spacing w:after="156" w:afterLines="50"/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负责人（签名）                   （公章）</w:t>
            </w:r>
          </w:p>
          <w:p w14:paraId="3F73B935">
            <w:pPr>
              <w:spacing w:after="156" w:after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月    日</w:t>
            </w:r>
          </w:p>
        </w:tc>
      </w:tr>
    </w:tbl>
    <w:p w14:paraId="02908B8C"/>
    <w:p w14:paraId="0BFA80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94D6D-185C-46E6-AE49-F9AF3E4987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24265BA-70E0-4E28-8D2A-EFF304A72F1F}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  <w:embedRegular r:id="rId3" w:fontKey="{C93C9E02-6E4D-4AA6-8376-009A23729D5A}"/>
  </w:font>
  <w:font w:name="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1418EE9-D45E-45D3-99C3-D8584D2603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BB2DD7C-1335-4401-A0BF-02A750AA563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990638A-5A11-4738-9C85-951DB3ABD4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D74C73B4-7921-4169-A7D7-63195B6C9095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8" w:fontKey="{1A54CD54-2D71-4D80-A400-D2B597910B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9" w:fontKey="{AA858F12-96D1-424C-BFEB-8F152D356F9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854D5"/>
    <w:multiLevelType w:val="singleLevel"/>
    <w:tmpl w:val="74F854D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DU4NGQwOTEwNzQ3NTMzY2ZlMzY2NTIyMjA4NTUifQ=="/>
  </w:docVars>
  <w:rsids>
    <w:rsidRoot w:val="4D3C5CC4"/>
    <w:rsid w:val="04B06EA0"/>
    <w:rsid w:val="051E32FA"/>
    <w:rsid w:val="0824657D"/>
    <w:rsid w:val="09187C60"/>
    <w:rsid w:val="0BB23E68"/>
    <w:rsid w:val="0F5F5D95"/>
    <w:rsid w:val="16431774"/>
    <w:rsid w:val="24B23119"/>
    <w:rsid w:val="25AF0C7D"/>
    <w:rsid w:val="282902FC"/>
    <w:rsid w:val="3EDA1F0D"/>
    <w:rsid w:val="3FA93945"/>
    <w:rsid w:val="4D3C5CC4"/>
    <w:rsid w:val="54986BA5"/>
    <w:rsid w:val="558A5D59"/>
    <w:rsid w:val="608F72DA"/>
    <w:rsid w:val="686222CB"/>
    <w:rsid w:val="6D3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fe039dd3-71e0-42d9-8e10-90bc5c167c88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13043DE6</paraID>
      <start>21</start>
      <end>22</end>
      <status>modified</status>
      <modifiedWord>）</modifiedWord>
      <trackRevisions>false</trackRevisions>
    </reviewItem>
    <reviewItem>
      <errorID>d33337cb-89ae-410b-912e-41faed02173e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4B89B17E</paraID>
      <start>4</start>
      <end>5</end>
      <status>modified</status>
      <modifiedWord>（</modifiedWord>
      <trackRevisions>false</trackRevisions>
    </reviewItem>
    <reviewItem>
      <errorID>3b8b9a56-1db8-4add-8b2e-461e46db4e0e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4B89B17E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8feb2f-af5a-498b-8e2c-4135929d3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450</Words>
  <Characters>457</Characters>
  <Lines>0</Lines>
  <Paragraphs>0</Paragraphs>
  <TotalTime>39</TotalTime>
  <ScaleCrop>false</ScaleCrop>
  <LinksUpToDate>false</LinksUpToDate>
  <CharactersWithSpaces>673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2022-01-13T07:07:00Z</dcterms:created>
  <dc:creator>采编编辑</dc:creator>
  <cp:lastModifiedBy>斌</cp:lastModifiedBy>
  <dcterms:modified xsi:type="dcterms:W3CDTF">2026-07-16T04:04:11Z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521D3B768156419F917673A3AB8AAA55_12</vt:lpwstr>
  </property>
  <property fmtid="{D5CDD505-2E9C-101B-9397-08002B2CF9AE}" pid="4" name="KSOTemplateDocerSaveRecord">
    <vt:lpwstr>eyJoZGlkIjoiNDYxYzQ5ZTMyZGRlZWI3YjU0OGY2YWUzNjM3MzBjZTEiLCJ1c2VySWQiOiIzMzMwMzk3MTQifQ==</vt:lpwstr>
  </property>
</Properties>
</file>