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5"/>
        <w:widowControl w:val="0"/>
        <w:rPr>
          <w:sz w:val="28"/>
          <w:szCs w:val="28"/>
        </w:rPr>
      </w:pPr>
      <w:bookmarkStart w:id="0" w:name="_GoBack"/>
      <w:bookmarkEnd w:id="0"/>
      <w:r>
        <w:rPr>
          <w:sz w:val="28"/>
          <w:szCs w:val="28"/>
        </w:rPr>
        <w:t>附件1-3</w:t>
      </w:r>
    </w:p>
    <w:p>
      <w:pPr>
        <w:spacing w:after="0" w:line="560" w:lineRule="exact"/>
        <w:jc w:val="center"/>
        <w:rPr>
          <w:rFonts w:ascii="方正小标宋简体" w:hAnsi="黑体" w:eastAsia="方正小标宋简体" w:cs="Times New Roman"/>
          <w:b/>
          <w:sz w:val="44"/>
          <w:szCs w:val="44"/>
          <w:lang w:eastAsia="zh-CN"/>
        </w:rPr>
      </w:pPr>
    </w:p>
    <w:p>
      <w:pPr>
        <w:pStyle w:val="31"/>
        <w:widowControl w:val="0"/>
      </w:pPr>
      <w:r>
        <w:t>增城区校园餐智慧监管平台建设合作银行承诺书</w:t>
      </w:r>
    </w:p>
    <w:p>
      <w:pPr>
        <w:spacing w:after="0" w:line="560" w:lineRule="exact"/>
        <w:rPr>
          <w:rFonts w:ascii="仿宋_GB2312" w:eastAsia="仿宋_GB2312"/>
          <w:sz w:val="32"/>
          <w:szCs w:val="32"/>
          <w:lang w:eastAsia="zh-CN"/>
        </w:rPr>
      </w:pPr>
    </w:p>
    <w:p>
      <w:pPr>
        <w:pStyle w:val="164"/>
        <w:widowControl w:val="0"/>
        <w:rPr>
          <w:rFonts w:ascii="Times New Roman" w:hAnsi="Times New Roman" w:eastAsia="仿宋_GB2312" w:cs="仿宋_GB2312"/>
          <w:sz w:val="32"/>
          <w:szCs w:val="32"/>
        </w:rPr>
      </w:pPr>
      <w:r>
        <w:rPr>
          <w:rFonts w:ascii="Times New Roman" w:hAnsi="Times New Roman" w:eastAsia="仿宋_GB2312" w:cs="仿宋_GB2312"/>
          <w:sz w:val="32"/>
          <w:szCs w:val="32"/>
        </w:rPr>
        <w:t>致：广州市增城区教育局</w:t>
      </w:r>
    </w:p>
    <w:p>
      <w:pPr>
        <w:pStyle w:val="19"/>
        <w:widowControl w:val="0"/>
        <w:ind w:firstLine="628"/>
      </w:pPr>
      <w:r>
        <w:t>我方（银行全称：＿＿＿＿＿＿＿＿＿＿），就参与增城区校园餐智慧监管平台合作银行公开比选及后续合作事宜，郑重承诺如下：</w:t>
      </w:r>
    </w:p>
    <w:p>
      <w:pPr>
        <w:pStyle w:val="3"/>
        <w:keepNext w:val="0"/>
        <w:keepLines w:val="0"/>
        <w:widowControl w:val="0"/>
        <w:ind w:firstLine="640" w:firstLineChars="0"/>
      </w:pPr>
      <w:r>
        <w:rPr>
          <w:rFonts w:hint="eastAsia"/>
        </w:rPr>
        <w:t>一、</w:t>
      </w:r>
      <w:r>
        <w:t>关于平台建设</w:t>
      </w:r>
    </w:p>
    <w:p>
      <w:pPr>
        <w:pStyle w:val="19"/>
        <w:widowControl w:val="0"/>
        <w:ind w:firstLine="616" w:firstLineChars="0"/>
        <w:rPr>
          <w:rFonts w:ascii="仿宋_GB2312" w:hAnsi="仿宋_GB2312"/>
        </w:rPr>
      </w:pPr>
      <w:r>
        <w:rPr>
          <w:rFonts w:hint="eastAsia"/>
        </w:rPr>
        <w:t>（一）</w:t>
      </w:r>
      <w:r>
        <w:rPr>
          <w:rFonts w:hint="eastAsia" w:ascii="仿宋" w:hAnsi="仿宋" w:eastAsia="仿宋" w:cs="仿宋"/>
        </w:rPr>
        <w:t xml:space="preserve"> </w:t>
      </w:r>
      <w:r>
        <w:t>我方承诺全额投资建设覆盖自营食堂、校外供餐两种运营模式的增城区校园餐智慧监管平台，区教育局、学校、食材配送和校外供餐供应商（以下简称供应商）、家长均免费使用，不向学校、学生、家长、供应商收取任何平台建设、运营及使用费用，并承担后续运维与二次开发费用。不将平台建设、运营、跨行缴费手续费等成本转嫁学校、学生、家长、供应商；不强制家长、供应商开立或变更特定银行账户。如经审查发现我方存在前述行为，我方主动积极退还违规收取</w:t>
      </w:r>
    </w:p>
    <w:p>
      <w:pPr>
        <w:pStyle w:val="19"/>
        <w:widowControl w:val="0"/>
        <w:ind w:firstLine="628"/>
      </w:pPr>
      <w:r>
        <w:t>费用，整改违规行为。</w:t>
      </w:r>
    </w:p>
    <w:p>
      <w:pPr>
        <w:pStyle w:val="19"/>
        <w:widowControl w:val="0"/>
        <w:ind w:firstLine="616" w:firstLineChars="0"/>
        <w:rPr>
          <w:rFonts w:ascii="仿宋_GB2312" w:hAnsi="仿宋_GB2312"/>
        </w:rPr>
      </w:pPr>
      <w:r>
        <w:rPr>
          <w:rFonts w:hint="eastAsia"/>
        </w:rPr>
        <w:t>（二）</w:t>
      </w:r>
      <w:r>
        <w:rPr>
          <w:rFonts w:hint="eastAsia" w:ascii="仿宋" w:hAnsi="仿宋" w:eastAsia="仿宋" w:cs="仿宋"/>
        </w:rPr>
        <w:t xml:space="preserve"> </w:t>
      </w:r>
      <w:r>
        <w:t>我方承诺提供符合《广东省学校食堂智慧监管系统建设参考指南》《广州市学校食材采购监管平台接口文档》《广州市学校食材品类库编码规范》技术标准的软件系统，并完成与市级平台的数据对接，满足因政策变化和用户要求而进行的二次开发需求。</w:t>
      </w:r>
    </w:p>
    <w:p>
      <w:pPr>
        <w:pStyle w:val="19"/>
        <w:widowControl w:val="0"/>
        <w:ind w:firstLine="616" w:firstLineChars="0"/>
        <w:rPr>
          <w:rFonts w:ascii="仿宋_GB2312" w:hAnsi="仿宋_GB2312"/>
        </w:rPr>
      </w:pPr>
      <w:r>
        <w:rPr>
          <w:rFonts w:hint="eastAsia"/>
        </w:rPr>
        <w:t>（三）</w:t>
      </w:r>
      <w:r>
        <w:rPr>
          <w:rFonts w:hint="eastAsia" w:ascii="仿宋" w:hAnsi="仿宋" w:eastAsia="仿宋" w:cs="仿宋"/>
        </w:rPr>
        <w:t xml:space="preserve"> </w:t>
      </w:r>
      <w:r>
        <w:t>我方承诺平台信创云环境部署、并满足国家信息安全等级保护三级要求，通过等级保护测评，并落实商用密码应用安全性评估要求，保障数据安全。</w:t>
      </w:r>
    </w:p>
    <w:p>
      <w:pPr>
        <w:pStyle w:val="3"/>
        <w:keepNext w:val="0"/>
        <w:keepLines w:val="0"/>
        <w:widowControl w:val="0"/>
        <w:ind w:firstLine="640" w:firstLineChars="0"/>
      </w:pPr>
      <w:r>
        <w:rPr>
          <w:rFonts w:hint="eastAsia"/>
        </w:rPr>
        <w:t>二、</w:t>
      </w:r>
      <w:r>
        <w:t>关于硬件设施</w:t>
      </w:r>
    </w:p>
    <w:p>
      <w:pPr>
        <w:pStyle w:val="19"/>
        <w:widowControl w:val="0"/>
        <w:ind w:firstLine="616" w:firstLineChars="0"/>
        <w:rPr>
          <w:rFonts w:ascii="仿宋_GB2312" w:hAnsi="仿宋_GB2312"/>
        </w:rPr>
      </w:pPr>
      <w:r>
        <w:rPr>
          <w:rFonts w:hint="eastAsia"/>
        </w:rPr>
        <w:t>（一）</w:t>
      </w:r>
      <w:r>
        <w:rPr>
          <w:rFonts w:hint="eastAsia" w:ascii="仿宋" w:hAnsi="仿宋" w:eastAsia="仿宋" w:cs="仿宋"/>
        </w:rPr>
        <w:t xml:space="preserve"> </w:t>
      </w:r>
      <w:r>
        <w:t>我方承诺为有自营食堂的学校免费提供电子秤、留样柜、晨检机、消费终端等智能硬件，配备数量、质量及覆盖范围满足实际需要。</w:t>
      </w:r>
    </w:p>
    <w:p>
      <w:pPr>
        <w:pStyle w:val="19"/>
        <w:widowControl w:val="0"/>
        <w:ind w:firstLine="616" w:firstLineChars="0"/>
        <w:rPr>
          <w:rFonts w:ascii="仿宋_GB2312" w:hAnsi="仿宋_GB2312"/>
        </w:rPr>
      </w:pPr>
      <w:r>
        <w:rPr>
          <w:rFonts w:hint="eastAsia"/>
        </w:rPr>
        <w:t>（二）</w:t>
      </w:r>
      <w:r>
        <w:rPr>
          <w:rFonts w:hint="eastAsia" w:ascii="仿宋" w:hAnsi="仿宋" w:eastAsia="仿宋" w:cs="仿宋"/>
        </w:rPr>
        <w:t xml:space="preserve"> </w:t>
      </w:r>
      <w:r>
        <w:t>我方承诺智能硬件符合相关质量标准，并提供安装、调试、培训及售后维护服务。</w:t>
      </w:r>
    </w:p>
    <w:p>
      <w:pPr>
        <w:pStyle w:val="19"/>
        <w:widowControl w:val="0"/>
        <w:ind w:firstLine="616" w:firstLineChars="0"/>
        <w:rPr>
          <w:rFonts w:ascii="仿宋_GB2312" w:hAnsi="仿宋_GB2312"/>
        </w:rPr>
      </w:pPr>
      <w:r>
        <w:rPr>
          <w:rFonts w:hint="eastAsia"/>
        </w:rPr>
        <w:t>（三）</w:t>
      </w:r>
      <w:r>
        <w:rPr>
          <w:rFonts w:hint="eastAsia" w:ascii="仿宋" w:hAnsi="仿宋" w:eastAsia="仿宋" w:cs="仿宋"/>
        </w:rPr>
        <w:t xml:space="preserve"> </w:t>
      </w:r>
      <w:r>
        <w:t>我方承诺智能硬件的产权归属、使用、维护及期满处置事项按合作协议约定执行。</w:t>
      </w:r>
    </w:p>
    <w:p>
      <w:pPr>
        <w:pStyle w:val="3"/>
        <w:keepNext w:val="0"/>
        <w:keepLines w:val="0"/>
        <w:widowControl w:val="0"/>
        <w:ind w:firstLine="640" w:firstLineChars="0"/>
      </w:pPr>
      <w:r>
        <w:rPr>
          <w:rFonts w:hint="eastAsia"/>
        </w:rPr>
        <w:t>三、</w:t>
      </w:r>
      <w:r>
        <w:t>关于资金账户</w:t>
      </w:r>
    </w:p>
    <w:p>
      <w:pPr>
        <w:pStyle w:val="19"/>
        <w:widowControl w:val="0"/>
        <w:ind w:firstLine="616" w:firstLineChars="0"/>
        <w:rPr>
          <w:rFonts w:ascii="仿宋_GB2312" w:hAnsi="仿宋_GB2312"/>
        </w:rPr>
      </w:pPr>
      <w:r>
        <w:rPr>
          <w:rFonts w:hint="eastAsia"/>
        </w:rPr>
        <w:t>（一）</w:t>
      </w:r>
      <w:r>
        <w:rPr>
          <w:rFonts w:hint="eastAsia" w:ascii="仿宋" w:hAnsi="仿宋" w:eastAsia="仿宋" w:cs="仿宋"/>
        </w:rPr>
        <w:t xml:space="preserve"> </w:t>
      </w:r>
      <w:r>
        <w:t>我方承诺为全区有自营食堂供餐的中小学（含中职学校、特殊学校）统一开设食堂专用账户，为有校外配餐的中小学统一开设基本存款账户，为幼儿园统一开设基本存款账户，实行专户存储或者专账核算，专款专用、分账管理。</w:t>
      </w:r>
    </w:p>
    <w:p>
      <w:pPr>
        <w:pStyle w:val="19"/>
        <w:widowControl w:val="0"/>
        <w:ind w:firstLine="616" w:firstLineChars="0"/>
        <w:rPr>
          <w:rFonts w:ascii="仿宋_GB2312" w:hAnsi="仿宋_GB2312"/>
        </w:rPr>
      </w:pPr>
      <w:r>
        <w:rPr>
          <w:rFonts w:hint="eastAsia"/>
        </w:rPr>
        <w:t>（二）</w:t>
      </w:r>
      <w:r>
        <w:rPr>
          <w:rFonts w:hint="eastAsia" w:ascii="仿宋" w:hAnsi="仿宋" w:eastAsia="仿宋" w:cs="仿宋"/>
        </w:rPr>
        <w:t xml:space="preserve"> </w:t>
      </w:r>
      <w:r>
        <w:t>我方承诺提供便捷、安全的资金结算与代收代付服务，保障资金流向清晰可溯；资金存放收益按照国家利率政策执行。</w:t>
      </w:r>
    </w:p>
    <w:p>
      <w:pPr>
        <w:pStyle w:val="19"/>
        <w:widowControl w:val="0"/>
        <w:ind w:firstLine="616" w:firstLineChars="0"/>
        <w:rPr>
          <w:rFonts w:ascii="仿宋_GB2312" w:hAnsi="仿宋_GB2312"/>
        </w:rPr>
      </w:pPr>
      <w:r>
        <w:rPr>
          <w:rFonts w:hint="eastAsia"/>
        </w:rPr>
        <w:t>（三）</w:t>
      </w:r>
      <w:r>
        <w:rPr>
          <w:rFonts w:hint="eastAsia" w:ascii="仿宋" w:hAnsi="仿宋" w:eastAsia="仿宋" w:cs="仿宋"/>
        </w:rPr>
        <w:t xml:space="preserve"> </w:t>
      </w:r>
      <w:r>
        <w:t>我方承诺配合教育及相关部门的资金监管要求，提供支付监控、异常预警、风险提示等增值服务。</w:t>
      </w:r>
    </w:p>
    <w:p>
      <w:pPr>
        <w:pStyle w:val="19"/>
        <w:widowControl w:val="0"/>
        <w:ind w:firstLine="616" w:firstLineChars="0"/>
        <w:rPr>
          <w:rFonts w:ascii="仿宋_GB2312" w:hAnsi="仿宋_GB2312"/>
          <w:color w:val="FF0000"/>
        </w:rPr>
      </w:pPr>
      <w:r>
        <w:rPr>
          <w:rFonts w:hint="eastAsia"/>
          <w:color w:val="000000"/>
        </w:rPr>
        <w:t>（四）</w:t>
      </w:r>
      <w:r>
        <w:rPr>
          <w:rFonts w:hint="eastAsia" w:ascii="仿宋" w:hAnsi="仿宋" w:eastAsia="仿宋" w:cs="仿宋"/>
          <w:color w:val="000000"/>
        </w:rPr>
        <w:t xml:space="preserve"> </w:t>
      </w:r>
      <w:r>
        <w:rPr>
          <w:color w:val="000000"/>
        </w:rPr>
        <w:t>我方承诺在后续工作中区教育局如汇聚新设专项资金，我方对该项目资金实行专项监管，并按区教育局要求提供平台功能扩展，相关费用纳入合作银行出资范围，不另行向学校、学生、家长收取。</w:t>
      </w:r>
    </w:p>
    <w:p>
      <w:pPr>
        <w:pStyle w:val="3"/>
        <w:keepNext w:val="0"/>
        <w:keepLines w:val="0"/>
        <w:widowControl w:val="0"/>
        <w:ind w:firstLine="640" w:firstLineChars="0"/>
      </w:pPr>
      <w:r>
        <w:rPr>
          <w:rFonts w:hint="eastAsia"/>
        </w:rPr>
        <w:t>四、</w:t>
      </w:r>
      <w:r>
        <w:t>关于个人信息保护</w:t>
      </w:r>
    </w:p>
    <w:p>
      <w:pPr>
        <w:pStyle w:val="19"/>
        <w:widowControl w:val="0"/>
        <w:ind w:firstLine="616" w:firstLineChars="0"/>
        <w:rPr>
          <w:rFonts w:ascii="仿宋_GB2312" w:hAnsi="仿宋_GB2312"/>
        </w:rPr>
      </w:pPr>
      <w:r>
        <w:rPr>
          <w:rFonts w:hint="eastAsia"/>
        </w:rPr>
        <w:t>（一）</w:t>
      </w:r>
      <w:r>
        <w:rPr>
          <w:rFonts w:hint="eastAsia" w:ascii="仿宋" w:hAnsi="仿宋" w:eastAsia="仿宋" w:cs="仿宋"/>
        </w:rPr>
        <w:t xml:space="preserve"> </w:t>
      </w:r>
      <w:r>
        <w:t>我方承诺依法处理家长、学生个人信息，遵循合法、正当、必要原则。</w:t>
      </w:r>
    </w:p>
    <w:p>
      <w:pPr>
        <w:pStyle w:val="19"/>
        <w:widowControl w:val="0"/>
        <w:ind w:firstLine="616" w:firstLineChars="0"/>
        <w:rPr>
          <w:rFonts w:ascii="仿宋_GB2312" w:hAnsi="仿宋_GB2312"/>
        </w:rPr>
      </w:pPr>
      <w:r>
        <w:rPr>
          <w:rFonts w:hint="eastAsia"/>
        </w:rPr>
        <w:t>（二）</w:t>
      </w:r>
      <w:r>
        <w:rPr>
          <w:rFonts w:hint="eastAsia" w:ascii="仿宋" w:hAnsi="仿宋" w:eastAsia="仿宋" w:cs="仿宋"/>
        </w:rPr>
        <w:t xml:space="preserve"> </w:t>
      </w:r>
      <w:r>
        <w:t>我方承诺涉及敏感个人信息的，依法取得单独同意</w:t>
      </w:r>
      <w:r>
        <w:rPr>
          <w:spacing w:val="19"/>
        </w:rPr>
        <w:t>；处理不满十四周岁未成年人个人信息的</w:t>
      </w:r>
      <w:r>
        <w:rPr>
          <w:spacing w:val="18"/>
        </w:rPr>
        <w:t>，</w:t>
      </w:r>
      <w:r>
        <w:rPr>
          <w:spacing w:val="19"/>
        </w:rPr>
        <w:t>取得监护</w:t>
      </w:r>
      <w:r>
        <w:t>人同意。</w:t>
      </w:r>
    </w:p>
    <w:p>
      <w:pPr>
        <w:pStyle w:val="19"/>
        <w:widowControl w:val="0"/>
        <w:ind w:firstLine="616" w:firstLineChars="0"/>
        <w:rPr>
          <w:rFonts w:ascii="仿宋_GB2312" w:hAnsi="仿宋_GB2312"/>
        </w:rPr>
      </w:pPr>
      <w:r>
        <w:rPr>
          <w:rFonts w:hint="eastAsia"/>
        </w:rPr>
        <w:t>（三）</w:t>
      </w:r>
      <w:r>
        <w:rPr>
          <w:rFonts w:hint="eastAsia" w:ascii="仿宋" w:hAnsi="仿宋" w:eastAsia="仿宋" w:cs="仿宋"/>
        </w:rPr>
        <w:t xml:space="preserve"> </w:t>
      </w:r>
      <w:r>
        <w:t>我方承诺家长、学生个人信息仅限用于校园餐缴费和监管，不用于营销推广、交叉销售等无关用途。</w:t>
      </w:r>
    </w:p>
    <w:p>
      <w:pPr>
        <w:pStyle w:val="19"/>
        <w:widowControl w:val="0"/>
        <w:ind w:firstLine="616" w:firstLineChars="0"/>
        <w:rPr>
          <w:rFonts w:ascii="仿宋_GB2312" w:hAnsi="仿宋_GB2312"/>
        </w:rPr>
      </w:pPr>
      <w:r>
        <w:rPr>
          <w:rFonts w:hint="eastAsia"/>
        </w:rPr>
        <w:t>（四）</w:t>
      </w:r>
      <w:r>
        <w:rPr>
          <w:rFonts w:hint="eastAsia" w:ascii="仿宋" w:hAnsi="仿宋" w:eastAsia="仿宋" w:cs="仿宋"/>
        </w:rPr>
        <w:t xml:space="preserve"> </w:t>
      </w:r>
      <w:r>
        <w:t>我方承诺支持跨行缴费、数字人民币等多种缴费渠道，充分尊重家长自愿选择，不得强制家长开立或变更特定银行账户。</w:t>
      </w:r>
    </w:p>
    <w:p>
      <w:pPr>
        <w:pStyle w:val="3"/>
        <w:keepNext w:val="0"/>
        <w:keepLines w:val="0"/>
        <w:widowControl w:val="0"/>
        <w:ind w:firstLine="640" w:firstLineChars="0"/>
      </w:pPr>
      <w:r>
        <w:rPr>
          <w:rFonts w:hint="eastAsia"/>
        </w:rPr>
        <w:t>五、</w:t>
      </w:r>
      <w:r>
        <w:t>关于数据权属与退出</w:t>
      </w:r>
    </w:p>
    <w:p>
      <w:pPr>
        <w:pStyle w:val="19"/>
        <w:widowControl w:val="0"/>
        <w:ind w:firstLine="616" w:firstLineChars="0"/>
        <w:rPr>
          <w:rFonts w:ascii="仿宋_GB2312" w:hAnsi="仿宋_GB2312"/>
        </w:rPr>
      </w:pPr>
      <w:r>
        <w:rPr>
          <w:rFonts w:hint="eastAsia"/>
        </w:rPr>
        <w:t>（一）</w:t>
      </w:r>
      <w:r>
        <w:rPr>
          <w:rFonts w:hint="eastAsia" w:ascii="仿宋" w:hAnsi="仿宋" w:eastAsia="仿宋" w:cs="仿宋"/>
        </w:rPr>
        <w:t xml:space="preserve"> </w:t>
      </w:r>
      <w:r>
        <w:t>我方承诺平台产生的业务数据及个人信息由区教育局及学校依法管理，未经授权不得留存、使用或对外提供，不将数据用于本项目以外的用途。</w:t>
      </w:r>
    </w:p>
    <w:p>
      <w:pPr>
        <w:pStyle w:val="19"/>
        <w:widowControl w:val="0"/>
        <w:ind w:firstLine="616" w:firstLineChars="0"/>
        <w:rPr>
          <w:rFonts w:ascii="仿宋_GB2312" w:hAnsi="仿宋_GB2312"/>
        </w:rPr>
      </w:pPr>
      <w:r>
        <w:rPr>
          <w:rFonts w:hint="eastAsia"/>
        </w:rPr>
        <w:t>（二）</w:t>
      </w:r>
      <w:r>
        <w:rPr>
          <w:rFonts w:hint="eastAsia" w:ascii="仿宋" w:hAnsi="仿宋" w:eastAsia="仿宋" w:cs="仿宋"/>
        </w:rPr>
        <w:t xml:space="preserve"> </w:t>
      </w:r>
      <w:r>
        <w:t>我方承诺合作期满或提前终止时，配合完成数据迁移和系统交接，保障业务连续。</w:t>
      </w:r>
    </w:p>
    <w:p>
      <w:pPr>
        <w:pStyle w:val="19"/>
        <w:widowControl w:val="0"/>
        <w:ind w:firstLine="616" w:firstLineChars="0"/>
        <w:rPr>
          <w:rFonts w:ascii="仿宋_GB2312" w:hAnsi="仿宋_GB2312"/>
        </w:rPr>
      </w:pPr>
      <w:r>
        <w:rPr>
          <w:rFonts w:hint="eastAsia"/>
        </w:rPr>
        <w:t>（三）</w:t>
      </w:r>
      <w:r>
        <w:rPr>
          <w:rFonts w:hint="eastAsia" w:ascii="仿宋" w:hAnsi="仿宋" w:eastAsia="仿宋" w:cs="仿宋"/>
        </w:rPr>
        <w:t xml:space="preserve"> </w:t>
      </w:r>
      <w:r>
        <w:t>我方承诺接受退出机制约束：发生重大数据、网络安全事故、重大个人信息泄露、受到金融监管重大行政处罚、未</w:t>
      </w:r>
      <w:r>
        <w:rPr>
          <w:spacing w:val="19"/>
        </w:rPr>
        <w:t>通过等级保护测评等情形的，接受一票否决及触发退</w:t>
      </w:r>
      <w:r>
        <w:t>出处理。</w:t>
      </w:r>
    </w:p>
    <w:p>
      <w:pPr>
        <w:pStyle w:val="3"/>
        <w:keepNext w:val="0"/>
        <w:keepLines w:val="0"/>
        <w:widowControl w:val="0"/>
        <w:ind w:firstLine="640" w:firstLineChars="0"/>
      </w:pPr>
      <w:r>
        <w:rPr>
          <w:rFonts w:hint="eastAsia"/>
        </w:rPr>
        <w:t>六、</w:t>
      </w:r>
      <w:r>
        <w:t>关于本地服务与应急保障</w:t>
      </w:r>
    </w:p>
    <w:p>
      <w:pPr>
        <w:pStyle w:val="19"/>
        <w:widowControl w:val="0"/>
        <w:ind w:firstLine="616" w:firstLineChars="0"/>
        <w:rPr>
          <w:rFonts w:ascii="仿宋_GB2312" w:hAnsi="仿宋_GB2312"/>
        </w:rPr>
      </w:pPr>
      <w:r>
        <w:rPr>
          <w:rFonts w:hint="eastAsia"/>
        </w:rPr>
        <w:t>（一）</w:t>
      </w:r>
      <w:r>
        <w:rPr>
          <w:rFonts w:hint="eastAsia" w:ascii="仿宋" w:hAnsi="仿宋" w:eastAsia="仿宋" w:cs="仿宋"/>
        </w:rPr>
        <w:t xml:space="preserve"> </w:t>
      </w:r>
      <w:r>
        <w:t>我方承诺在增城区设有稳定的线下服务网点，明确专人对接，提供及时售后服务响应。</w:t>
      </w:r>
    </w:p>
    <w:p>
      <w:pPr>
        <w:pStyle w:val="19"/>
        <w:widowControl w:val="0"/>
        <w:ind w:firstLine="616" w:firstLineChars="0"/>
        <w:rPr>
          <w:rFonts w:ascii="仿宋_GB2312" w:hAnsi="仿宋_GB2312"/>
        </w:rPr>
      </w:pPr>
      <w:r>
        <w:rPr>
          <w:rFonts w:hint="eastAsia"/>
        </w:rPr>
        <w:t>（二）</w:t>
      </w:r>
      <w:r>
        <w:rPr>
          <w:rFonts w:hint="eastAsia" w:ascii="仿宋" w:hAnsi="仿宋" w:eastAsia="仿宋" w:cs="仿宋"/>
        </w:rPr>
        <w:t xml:space="preserve"> </w:t>
      </w:r>
      <w:r>
        <w:t>我方承诺提供灾备、业务连续性、数据备份恢复等应急保障方案，并承担相应投入。</w:t>
      </w:r>
    </w:p>
    <w:p>
      <w:pPr>
        <w:pStyle w:val="3"/>
        <w:keepNext w:val="0"/>
        <w:keepLines w:val="0"/>
        <w:widowControl w:val="0"/>
        <w:ind w:firstLine="640" w:firstLineChars="0"/>
      </w:pPr>
      <w:r>
        <w:rPr>
          <w:rFonts w:hint="eastAsia"/>
        </w:rPr>
        <w:t>七、</w:t>
      </w:r>
      <w:r>
        <w:t>关于合作期限</w:t>
      </w:r>
    </w:p>
    <w:p>
      <w:pPr>
        <w:pStyle w:val="19"/>
        <w:widowControl w:val="0"/>
        <w:ind w:firstLine="628"/>
      </w:pPr>
      <w:r>
        <w:t>我方承诺接受首期合作期限5年；合作期满前6个月接受综合评估，评估合格的经双方协商一致可续签，每次续签期限原则上为3年，续签次数不超2次；评估不合格的，接受重新组织竞争性选择。</w:t>
      </w:r>
    </w:p>
    <w:p>
      <w:pPr>
        <w:pStyle w:val="3"/>
        <w:keepNext w:val="0"/>
        <w:keepLines w:val="0"/>
        <w:widowControl w:val="0"/>
        <w:ind w:firstLine="640" w:firstLineChars="0"/>
      </w:pPr>
      <w:r>
        <w:rPr>
          <w:rFonts w:hint="eastAsia"/>
        </w:rPr>
        <w:t>八、</w:t>
      </w:r>
      <w:r>
        <w:t>关于合规廉洁</w:t>
      </w:r>
    </w:p>
    <w:p>
      <w:pPr>
        <w:pStyle w:val="19"/>
        <w:widowControl w:val="0"/>
        <w:ind w:firstLine="616" w:firstLineChars="0"/>
        <w:rPr>
          <w:rFonts w:ascii="仿宋_GB2312" w:hAnsi="仿宋_GB2312"/>
        </w:rPr>
      </w:pPr>
      <w:r>
        <w:rPr>
          <w:rFonts w:hint="eastAsia"/>
        </w:rPr>
        <w:t>（一）</w:t>
      </w:r>
      <w:r>
        <w:rPr>
          <w:rFonts w:hint="eastAsia" w:ascii="仿宋" w:hAnsi="仿宋" w:eastAsia="仿宋" w:cs="仿宋"/>
        </w:rPr>
        <w:t xml:space="preserve"> </w:t>
      </w:r>
      <w:r>
        <w:t>我方承诺近三年内在经营活动中无重大违法违规记录，未被金融监管部门实施重大行政处罚，未被列入严重失信主体名单。</w:t>
      </w:r>
    </w:p>
    <w:p>
      <w:pPr>
        <w:pStyle w:val="19"/>
        <w:widowControl w:val="0"/>
        <w:ind w:firstLine="616" w:firstLineChars="0"/>
        <w:rPr>
          <w:rFonts w:ascii="仿宋_GB2312" w:hAnsi="仿宋_GB2312"/>
        </w:rPr>
      </w:pPr>
      <w:r>
        <w:rPr>
          <w:rFonts w:hint="eastAsia"/>
        </w:rPr>
        <w:t>（二）</w:t>
      </w:r>
      <w:r>
        <w:rPr>
          <w:rFonts w:hint="eastAsia" w:ascii="仿宋" w:hAnsi="仿宋" w:eastAsia="仿宋" w:cs="仿宋"/>
        </w:rPr>
        <w:t xml:space="preserve"> </w:t>
      </w:r>
      <w:r>
        <w:t>我方承诺严格遵守法律法规和金融监管规定，合规经营。</w:t>
      </w:r>
    </w:p>
    <w:p>
      <w:pPr>
        <w:pStyle w:val="19"/>
        <w:widowControl w:val="0"/>
        <w:ind w:firstLine="616" w:firstLineChars="0"/>
        <w:rPr>
          <w:rFonts w:ascii="仿宋_GB2312" w:hAnsi="仿宋_GB2312"/>
        </w:rPr>
      </w:pPr>
      <w:r>
        <w:rPr>
          <w:rFonts w:hint="eastAsia"/>
        </w:rPr>
        <w:t>（三）</w:t>
      </w:r>
      <w:r>
        <w:rPr>
          <w:rFonts w:hint="eastAsia" w:ascii="仿宋" w:hAnsi="仿宋" w:eastAsia="仿宋" w:cs="仿宋"/>
        </w:rPr>
        <w:t xml:space="preserve"> </w:t>
      </w:r>
      <w:r>
        <w:t>我方承诺不以任何形式向区教育局工作人员、学校、教职工输送不正当利益。</w:t>
      </w:r>
    </w:p>
    <w:p>
      <w:pPr>
        <w:pStyle w:val="19"/>
        <w:widowControl w:val="0"/>
        <w:ind w:firstLine="616" w:firstLineChars="0"/>
        <w:rPr>
          <w:rFonts w:ascii="仿宋_GB2312" w:hAnsi="仿宋_GB2312"/>
        </w:rPr>
      </w:pPr>
      <w:r>
        <w:rPr>
          <w:rFonts w:hint="eastAsia"/>
        </w:rPr>
        <w:t>（四）</w:t>
      </w:r>
      <w:r>
        <w:rPr>
          <w:rFonts w:hint="eastAsia" w:ascii="仿宋" w:hAnsi="仿宋" w:eastAsia="仿宋" w:cs="仿宋"/>
        </w:rPr>
        <w:t xml:space="preserve"> </w:t>
      </w:r>
      <w:r>
        <w:t>我方承诺如实提交比选材料，不提供虚假信息。</w:t>
      </w:r>
    </w:p>
    <w:p>
      <w:pPr>
        <w:pStyle w:val="3"/>
        <w:keepNext w:val="0"/>
        <w:keepLines w:val="0"/>
        <w:widowControl w:val="0"/>
        <w:ind w:firstLine="640" w:firstLineChars="0"/>
      </w:pPr>
      <w:r>
        <w:rPr>
          <w:rFonts w:hint="eastAsia"/>
        </w:rPr>
        <w:t>九、</w:t>
      </w:r>
      <w:r>
        <w:t>关于违约责任</w:t>
      </w:r>
    </w:p>
    <w:p>
      <w:pPr>
        <w:pStyle w:val="19"/>
        <w:widowControl w:val="0"/>
        <w:ind w:firstLine="628"/>
      </w:pPr>
      <w:r>
        <w:t>我方承诺如违反上述任何承诺，自愿承担相应法律责任及赔偿责任，并接受取消参与竞争资格或终止合作的处理。</w:t>
      </w:r>
    </w:p>
    <w:p>
      <w:pPr>
        <w:spacing w:after="0" w:line="560" w:lineRule="exact"/>
        <w:rPr>
          <w:rFonts w:ascii="仿宋_GB2312" w:eastAsia="仿宋_GB2312"/>
          <w:sz w:val="32"/>
          <w:szCs w:val="32"/>
          <w:lang w:eastAsia="zh-CN"/>
        </w:rPr>
      </w:pPr>
    </w:p>
    <w:p>
      <w:pPr>
        <w:spacing w:after="0" w:line="560" w:lineRule="exact"/>
        <w:jc w:val="right"/>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承诺银行（盖章）：＿＿＿＿＿＿＿＿＿＿＿＿＿＿＿</w:t>
      </w:r>
    </w:p>
    <w:p>
      <w:pPr>
        <w:spacing w:after="0" w:line="560" w:lineRule="exact"/>
        <w:jc w:val="right"/>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负责人或授权代表（签字）：＿＿＿＿＿＿＿＿＿＿＿</w:t>
      </w:r>
    </w:p>
    <w:p>
      <w:pPr>
        <w:spacing w:after="0" w:line="560" w:lineRule="exact"/>
        <w:jc w:val="right"/>
        <w:rPr>
          <w:rFonts w:ascii="Times New Roman" w:hAnsi="Times New Roman" w:eastAsia="仿宋_GB2312" w:cs="仿宋_GB2312"/>
          <w:sz w:val="32"/>
          <w:szCs w:val="32"/>
        </w:rPr>
      </w:pPr>
      <w:r>
        <w:rPr>
          <w:rFonts w:hint="eastAsia" w:ascii="Times New Roman" w:hAnsi="Times New Roman" w:eastAsia="仿宋_GB2312" w:cs="仿宋_GB2312"/>
          <w:sz w:val="32"/>
          <w:szCs w:val="32"/>
        </w:rPr>
        <w:t>日期：</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日</w:t>
      </w:r>
    </w:p>
    <w:p>
      <w:pPr>
        <w:pStyle w:val="19"/>
        <w:widowControl w:val="0"/>
        <w:ind w:firstLine="628"/>
      </w:pPr>
    </w:p>
    <w:sectPr>
      <w:headerReference r:id="rId5" w:type="default"/>
      <w:footerReference r:id="rId7" w:type="default"/>
      <w:headerReference r:id="rId6" w:type="even"/>
      <w:footerReference r:id="rId8" w:type="even"/>
      <w:pgSz w:w="11906" w:h="16838"/>
      <w:pgMar w:top="2098" w:right="1474" w:bottom="1984" w:left="1587" w:header="851" w:footer="1417" w:gutter="0"/>
      <w:pgNumType w:start="1"/>
      <w:cols w:space="720" w:num="1"/>
      <w:docGrid w:type="linesAndChars" w:linePitch="579"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Courier">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_x0000_s3073" o:spid="_x0000_s3073" o:spt="202" type="#_x0000_t202" style="position:absolute;left:0pt;margin-top:1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16pt,0mm,16pt,0mm" style="mso-fit-shape-to-text:t;">
            <w:txbxContent>
              <w:p>
                <w:pPr>
                  <w:pStyle w:val="24"/>
                  <w:rPr>
                    <w:sz w:val="28"/>
                  </w:rPr>
                </w:pPr>
                <w:r>
                  <w:rPr>
                    <w:sz w:val="28"/>
                  </w:rPr>
                  <w:t>—</w:t>
                </w:r>
                <w:r>
                  <w:t xml:space="preserve"> </w:t>
                </w:r>
                <w:r>
                  <w:rPr>
                    <w:sz w:val="28"/>
                  </w:rPr>
                  <w:fldChar w:fldCharType="begin"/>
                </w:r>
                <w:r>
                  <w:rPr>
                    <w:sz w:val="28"/>
                  </w:rPr>
                  <w:instrText xml:space="preserve"> PAGE  \* MERGEFORMAT </w:instrText>
                </w:r>
                <w:r>
                  <w:rPr>
                    <w:sz w:val="28"/>
                  </w:rPr>
                  <w:fldChar w:fldCharType="separate"/>
                </w:r>
                <w:r>
                  <w:rPr>
                    <w:sz w:val="28"/>
                  </w:rPr>
                  <w:t>3</w:t>
                </w:r>
                <w:r>
                  <w:rPr>
                    <w:sz w:val="28"/>
                  </w:rPr>
                  <w:fldChar w:fldCharType="end"/>
                </w:r>
                <w:r>
                  <w:t xml:space="preserve"> </w:t>
                </w:r>
                <w:r>
                  <w:rPr>
                    <w:sz w:val="28"/>
                  </w:rP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_x0000_s3074" o:spid="_x0000_s3074" o:spt="202" type="#_x0000_t202" style="position:absolute;left:0pt;margin-top:1pt;height:144pt;width:144pt;mso-position-horizontal:outside;mso-position-horizontal-relative:margin;mso-wrap-style:none;z-index:251660288;mso-width-relative:page;mso-height-relative:page;" filled="f" stroked="f" coordsize="21600,21600">
          <v:path/>
          <v:fill on="f" focussize="0,0"/>
          <v:stroke on="f" joinstyle="miter"/>
          <v:imagedata o:title=""/>
          <o:lock v:ext="edit"/>
          <v:textbox inset="16pt,0mm,16pt,0mm" style="mso-fit-shape-to-text:t;">
            <w:txbxContent>
              <w:p>
                <w:pPr>
                  <w:pStyle w:val="24"/>
                  <w:rPr>
                    <w:sz w:val="28"/>
                  </w:rPr>
                </w:pPr>
                <w:r>
                  <w:rPr>
                    <w:sz w:val="28"/>
                  </w:rPr>
                  <w:t>—</w:t>
                </w:r>
                <w:r>
                  <w:t xml:space="preserve"> </w:t>
                </w:r>
                <w:r>
                  <w:rPr>
                    <w:sz w:val="28"/>
                  </w:rPr>
                  <w:fldChar w:fldCharType="begin"/>
                </w:r>
                <w:r>
                  <w:rPr>
                    <w:sz w:val="28"/>
                  </w:rPr>
                  <w:instrText xml:space="preserve"> PAGE  \* MERGEFORMAT </w:instrText>
                </w:r>
                <w:r>
                  <w:rPr>
                    <w:sz w:val="28"/>
                  </w:rPr>
                  <w:fldChar w:fldCharType="separate"/>
                </w:r>
                <w:r>
                  <w:rPr>
                    <w:sz w:val="28"/>
                  </w:rPr>
                  <w:t>2</w:t>
                </w:r>
                <w:r>
                  <w:rPr>
                    <w:sz w:val="28"/>
                  </w:rPr>
                  <w:fldChar w:fldCharType="end"/>
                </w:r>
                <w:r>
                  <w:t xml:space="preserve"> </w:t>
                </w:r>
                <w:r>
                  <w:rPr>
                    <w:sz w:val="28"/>
                  </w:rPr>
                  <w:t>—</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r>
      <w:rPr>
        <w:sz w:val="24"/>
      </w:rPr>
      <w:pict>
        <v:shape id="PowerPlusWaterMarkObject4085787" o:spid="_x0000_s3084" o:spt="136" type="#_x0000_t136" style="position:absolute;left:0pt;margin-left:420.1pt;margin-top:399.1pt;height:35pt;width:124pt;mso-position-horizontal-relative:margin;mso-position-vertical-relative:margin;rotation:-2949120f;z-index:-251645952;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24"/>
      </w:rPr>
      <w:pict>
        <v:shape id="PowerPlusWaterMarkObject3523919" o:spid="_x0000_s3083" o:spt="136" type="#_x0000_t136" style="position:absolute;left:0pt;margin-left:247.55pt;margin-top:571.65pt;height:35pt;width:124pt;mso-position-horizontal-relative:margin;mso-position-vertical-relative:margin;rotation:-2949120f;z-index:-251646976;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24"/>
      </w:rPr>
      <w:pict>
        <v:shape id="PowerPlusWaterMarkObject2942142" o:spid="_x0000_s3082" o:spt="136" type="#_x0000_t136" style="position:absolute;left:0pt;margin-left:75pt;margin-top:744.2pt;height:35pt;width:124pt;mso-position-horizontal-relative:margin;mso-position-vertical-relative:margin;rotation:-2949120f;z-index:-251648000;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24"/>
      </w:rPr>
      <w:pict>
        <v:shape id="PowerPlusWaterMarkObject2787111" o:spid="_x0000_s3081" o:spt="136" type="#_x0000_t136" style="position:absolute;left:0pt;margin-left:420.1pt;margin-top:39.8pt;height:35pt;width:124pt;mso-position-horizontal-relative:margin;mso-position-vertical-relative:margin;rotation:-2949120f;z-index:-251649024;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24"/>
      </w:rPr>
      <w:pict>
        <v:shape id="PowerPlusWaterMarkObject2745295" o:spid="_x0000_s3080" o:spt="136" type="#_x0000_t136" style="position:absolute;left:0pt;margin-left:247.55pt;margin-top:212.35pt;height:35pt;width:124pt;mso-position-horizontal-relative:margin;mso-position-vertical-relative:margin;rotation:-2949120f;z-index:-251650048;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24"/>
      </w:rPr>
      <w:pict>
        <v:shape id="PowerPlusWaterMarkObject2625639" o:spid="_x0000_s3079" o:spt="136" type="#_x0000_t136" style="position:absolute;left:0pt;margin-left:75pt;margin-top:384.9pt;height:35pt;width:124pt;mso-position-horizontal-relative:margin;mso-position-vertical-relative:margin;rotation:-2949120f;z-index:-251651072;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24"/>
      </w:rPr>
      <w:pict>
        <v:shape id="PowerPlusWaterMarkObject2183428" o:spid="_x0000_s3078" o:spt="136" type="#_x0000_t136" style="position:absolute;left:0pt;margin-left:-97.5pt;margin-top:557.4pt;height:35pt;width:124pt;mso-position-horizontal-relative:margin;mso-position-vertical-relative:margin;rotation:-2949120f;z-index:-251652096;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24"/>
      </w:rPr>
      <w:pict>
        <v:shape id="PowerPlusWaterMarkObject1890713" o:spid="_x0000_s3077" o:spt="136" type="#_x0000_t136" style="position:absolute;left:0pt;margin-left:247.55pt;margin-top:-146.95pt;height:35pt;width:124pt;mso-position-horizontal-relative:margin;mso-position-vertical-relative:margin;rotation:-2949120f;z-index:-251653120;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24"/>
      </w:rPr>
      <w:pict>
        <v:shape id="PowerPlusWaterMarkObject1420672" o:spid="_x0000_s3076" o:spt="136" type="#_x0000_t136" style="position:absolute;left:0pt;margin-left:75pt;margin-top:25.6pt;height:35pt;width:124pt;mso-position-horizontal-relative:margin;mso-position-vertical-relative:margin;rotation:-2949120f;z-index:-251654144;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24"/>
      </w:rPr>
      <w:pict>
        <v:shape id="PowerPlusWaterMarkObject687220" o:spid="_x0000_s3075" o:spt="136" type="#_x0000_t136" style="position:absolute;left:0pt;margin-left:-97.5pt;margin-top:198.1pt;height:35pt;width:124pt;mso-position-horizontal-relative:margin;mso-position-vertical-relative:margin;rotation:-2949120f;z-index:-251655168;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r>
      <w:rPr>
        <w:sz w:val="24"/>
      </w:rPr>
      <w:pict>
        <v:shape id="PowerPlusWaterMarkObject10369177" o:spid="_x0000_s3094" o:spt="136" type="#_x0000_t136" style="position:absolute;left:0pt;margin-left:420.1pt;margin-top:399.1pt;height:35pt;width:124pt;mso-position-horizontal-relative:margin;mso-position-vertical-relative:margin;rotation:-2949120f;z-index:-251635712;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24"/>
      </w:rPr>
      <w:pict>
        <v:shape id="PowerPlusWaterMarkObject9481958" o:spid="_x0000_s3093" o:spt="136" type="#_x0000_t136" style="position:absolute;left:0pt;margin-left:247.55pt;margin-top:571.65pt;height:35pt;width:124pt;mso-position-horizontal-relative:margin;mso-position-vertical-relative:margin;rotation:-2949120f;z-index:-251636736;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24"/>
      </w:rPr>
      <w:pict>
        <v:shape id="PowerPlusWaterMarkObject8579440" o:spid="_x0000_s3092" o:spt="136" type="#_x0000_t136" style="position:absolute;left:0pt;margin-left:75pt;margin-top:744.2pt;height:35pt;width:124pt;mso-position-horizontal-relative:margin;mso-position-vertical-relative:margin;rotation:-2949120f;z-index:-251637760;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24"/>
      </w:rPr>
      <w:pict>
        <v:shape id="PowerPlusWaterMarkObject7638635" o:spid="_x0000_s3091" o:spt="136" type="#_x0000_t136" style="position:absolute;left:0pt;margin-left:420.1pt;margin-top:39.8pt;height:35pt;width:124pt;mso-position-horizontal-relative:margin;mso-position-vertical-relative:margin;rotation:-2949120f;z-index:-251638784;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24"/>
      </w:rPr>
      <w:pict>
        <v:shape id="PowerPlusWaterMarkObject7064417" o:spid="_x0000_s3090" o:spt="136" type="#_x0000_t136" style="position:absolute;left:0pt;margin-left:247.55pt;margin-top:212.35pt;height:35pt;width:124pt;mso-position-horizontal-relative:margin;mso-position-vertical-relative:margin;rotation:-2949120f;z-index:-251639808;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24"/>
      </w:rPr>
      <w:pict>
        <v:shape id="PowerPlusWaterMarkObject6064464" o:spid="_x0000_s3089" o:spt="136" type="#_x0000_t136" style="position:absolute;left:0pt;margin-left:75pt;margin-top:384.9pt;height:35pt;width:124pt;mso-position-horizontal-relative:margin;mso-position-vertical-relative:margin;rotation:-2949120f;z-index:-251640832;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24"/>
      </w:rPr>
      <w:pict>
        <v:shape id="PowerPlusWaterMarkObject5935798" o:spid="_x0000_s3088" o:spt="136" type="#_x0000_t136" style="position:absolute;left:0pt;margin-left:-97.5pt;margin-top:557.4pt;height:35pt;width:124pt;mso-position-horizontal-relative:margin;mso-position-vertical-relative:margin;rotation:-2949120f;z-index:-251641856;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24"/>
      </w:rPr>
      <w:pict>
        <v:shape id="PowerPlusWaterMarkObject5069955" o:spid="_x0000_s3087" o:spt="136" type="#_x0000_t136" style="position:absolute;left:0pt;margin-left:247.55pt;margin-top:-146.95pt;height:35pt;width:124pt;mso-position-horizontal-relative:margin;mso-position-vertical-relative:margin;rotation:-2949120f;z-index:-251642880;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24"/>
      </w:rPr>
      <w:pict>
        <v:shape id="PowerPlusWaterMarkObject4913004" o:spid="_x0000_s3086" o:spt="136" type="#_x0000_t136" style="position:absolute;left:0pt;margin-left:75pt;margin-top:25.6pt;height:35pt;width:124pt;mso-position-horizontal-relative:margin;mso-position-vertical-relative:margin;rotation:-2949120f;z-index:-251643904;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24"/>
      </w:rPr>
      <w:pict>
        <v:shape id="PowerPlusWaterMarkObject4870911" o:spid="_x0000_s3085" o:spt="136" type="#_x0000_t136" style="position:absolute;left:0pt;margin-left:-97.5pt;margin-top:198.1pt;height:35pt;width:124pt;mso-position-horizontal-relative:margin;mso-position-vertical-relative:margin;rotation:-2949120f;z-index:-251644928;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evenAndOddHeaders w:val="true"/>
  <w:drawingGridHorizontalSpacing w:val="158"/>
  <w:drawingGridVerticalSpacing w:val="290"/>
  <w:displayHorizontalDrawingGridEvery w:val="2"/>
  <w:displayVerticalDrawingGridEvery w:val="2"/>
  <w:characterSpacingControl w:val="doNotCompress"/>
  <w:hdrShapeDefaults>
    <o:shapelayout v:ext="edit">
      <o:idmap v:ext="edit" data="2,3"/>
    </o:shapelayout>
  </w:hdrShapeDefaults>
  <w:footnotePr>
    <w:footnote w:id="0"/>
    <w:footnote w:id="1"/>
  </w:footnotePr>
  <w:endnotePr>
    <w:endnote w:id="0"/>
    <w:endnote w:id="1"/>
  </w:endnotePr>
  <w:compat>
    <w:useFELayout/>
    <w:splitPgBreakAndParaMark/>
    <w:compatSetting w:name="compatibilityMode" w:uri="http://schemas.microsoft.com/office/word" w:val="12"/>
  </w:compat>
  <w:rsids>
    <w:rsidRoot w:val="009724DB"/>
    <w:rsid w:val="00351231"/>
    <w:rsid w:val="009724DB"/>
    <w:rsid w:val="00FD3490"/>
    <w:rsid w:val="434E66CB"/>
    <w:rsid w:val="44DF1832"/>
    <w:rsid w:val="590F79E7"/>
    <w:rsid w:val="EAF91B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unhideWhenUsed="0" w:uiPriority="69" w:semiHidden="0" w:name="Medium Grid 3 Accent 3"/>
    <w:lsdException w:qFormat="1"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qFormat="1"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pPr>
    <w:rPr>
      <w:rFonts w:ascii="宋体" w:hAnsi="宋体" w:eastAsia="宋体" w:cstheme="minorBidi"/>
      <w:sz w:val="24"/>
      <w:szCs w:val="22"/>
      <w:lang w:val="en-US" w:eastAsia="en-US" w:bidi="ar-SA"/>
    </w:rPr>
  </w:style>
  <w:style w:type="paragraph" w:styleId="3">
    <w:name w:val="heading 1"/>
    <w:next w:val="1"/>
    <w:qFormat/>
    <w:uiPriority w:val="9"/>
    <w:pPr>
      <w:keepNext/>
      <w:keepLines/>
      <w:spacing w:line="560" w:lineRule="exact"/>
      <w:ind w:firstLine="894" w:firstLineChars="200"/>
      <w:outlineLvl w:val="0"/>
    </w:pPr>
    <w:rPr>
      <w:rFonts w:ascii="黑体" w:hAnsi="黑体" w:eastAsia="黑体" w:cs="黑体"/>
      <w:kern w:val="44"/>
      <w:sz w:val="32"/>
      <w:szCs w:val="32"/>
      <w:lang w:val="en-US" w:eastAsia="zh-CN" w:bidi="ar-SA"/>
    </w:rPr>
  </w:style>
  <w:style w:type="paragraph" w:styleId="4">
    <w:name w:val="heading 2"/>
    <w:next w:val="1"/>
    <w:unhideWhenUsed/>
    <w:qFormat/>
    <w:uiPriority w:val="9"/>
    <w:pPr>
      <w:keepNext/>
      <w:keepLines/>
      <w:spacing w:line="560" w:lineRule="exact"/>
      <w:ind w:firstLine="894" w:firstLineChars="200"/>
      <w:outlineLvl w:val="1"/>
    </w:pPr>
    <w:rPr>
      <w:rFonts w:ascii="Times New Roman" w:hAnsi="Times New Roman" w:eastAsia="楷体_GB2312" w:cs="楷体_GB2312"/>
      <w:sz w:val="32"/>
      <w:szCs w:val="32"/>
      <w:lang w:val="en-US" w:eastAsia="zh-CN" w:bidi="ar-SA"/>
    </w:rPr>
  </w:style>
  <w:style w:type="paragraph" w:styleId="5">
    <w:name w:val="heading 3"/>
    <w:next w:val="1"/>
    <w:unhideWhenUsed/>
    <w:qFormat/>
    <w:uiPriority w:val="9"/>
    <w:pPr>
      <w:keepNext/>
      <w:keepLines/>
      <w:spacing w:line="560" w:lineRule="exact"/>
      <w:ind w:firstLine="894" w:firstLineChars="200"/>
      <w:outlineLvl w:val="2"/>
    </w:pPr>
    <w:rPr>
      <w:rFonts w:ascii="Times New Roman" w:hAnsi="Times New Roman" w:eastAsia="仿宋_GB2312" w:cs="仿宋_GB2312"/>
      <w:sz w:val="32"/>
      <w:szCs w:val="32"/>
      <w:lang w:val="en-US" w:eastAsia="zh-CN" w:bidi="ar-SA"/>
    </w:rPr>
  </w:style>
  <w:style w:type="paragraph" w:styleId="6">
    <w:name w:val="heading 4"/>
    <w:next w:val="1"/>
    <w:semiHidden/>
    <w:unhideWhenUsed/>
    <w:qFormat/>
    <w:uiPriority w:val="9"/>
    <w:pPr>
      <w:keepNext/>
      <w:keepLines/>
      <w:spacing w:line="560" w:lineRule="exact"/>
      <w:ind w:firstLine="894" w:firstLineChars="200"/>
      <w:outlineLvl w:val="3"/>
    </w:pPr>
    <w:rPr>
      <w:rFonts w:ascii="Times New Roman" w:hAnsi="Times New Roman" w:eastAsia="仿宋_GB2312" w:cs="仿宋_GB2312"/>
      <w:sz w:val="32"/>
      <w:szCs w:val="32"/>
      <w:lang w:val="en-US" w:eastAsia="zh-CN" w:bidi="ar-SA"/>
    </w:rPr>
  </w:style>
  <w:style w:type="paragraph" w:styleId="7">
    <w:name w:val="heading 5"/>
    <w:next w:val="1"/>
    <w:semiHidden/>
    <w:unhideWhenUsed/>
    <w:qFormat/>
    <w:uiPriority w:val="9"/>
    <w:pPr>
      <w:spacing w:line="560" w:lineRule="exact"/>
      <w:ind w:firstLine="894" w:firstLineChars="200"/>
      <w:outlineLvl w:val="4"/>
    </w:pPr>
    <w:rPr>
      <w:rFonts w:ascii="Times New Roman" w:hAnsi="Times New Roman" w:eastAsia="仿宋_GB2312" w:cs="仿宋_GB2312"/>
      <w:sz w:val="32"/>
      <w:szCs w:val="32"/>
      <w:lang w:val="en-US" w:eastAsia="zh-CN" w:bidi="ar-SA"/>
    </w:rPr>
  </w:style>
  <w:style w:type="paragraph" w:styleId="8">
    <w:name w:val="heading 6"/>
    <w:next w:val="1"/>
    <w:semiHidden/>
    <w:unhideWhenUsed/>
    <w:qFormat/>
    <w:uiPriority w:val="9"/>
    <w:pPr>
      <w:spacing w:line="560" w:lineRule="exact"/>
      <w:ind w:firstLine="894" w:firstLineChars="200"/>
      <w:outlineLvl w:val="5"/>
    </w:pPr>
    <w:rPr>
      <w:rFonts w:ascii="Times New Roman" w:hAnsi="Times New Roman" w:eastAsia="仿宋_GB2312" w:cs="仿宋_GB2312"/>
      <w:sz w:val="32"/>
      <w:szCs w:val="32"/>
      <w:lang w:val="en-US" w:eastAsia="zh-CN" w:bidi="ar-SA"/>
    </w:rPr>
  </w:style>
  <w:style w:type="paragraph" w:styleId="9">
    <w:name w:val="heading 7"/>
    <w:next w:val="1"/>
    <w:semiHidden/>
    <w:unhideWhenUsed/>
    <w:qFormat/>
    <w:uiPriority w:val="9"/>
    <w:pPr>
      <w:spacing w:line="560" w:lineRule="exact"/>
      <w:ind w:firstLine="894" w:firstLineChars="200"/>
      <w:outlineLvl w:val="6"/>
    </w:pPr>
    <w:rPr>
      <w:rFonts w:ascii="Times New Roman" w:hAnsi="Times New Roman" w:eastAsia="仿宋_GB2312" w:cs="仿宋_GB2312"/>
      <w:sz w:val="32"/>
      <w:szCs w:val="32"/>
      <w:lang w:val="en-US" w:eastAsia="zh-CN" w:bidi="ar-SA"/>
    </w:rPr>
  </w:style>
  <w:style w:type="paragraph" w:styleId="10">
    <w:name w:val="heading 8"/>
    <w:next w:val="1"/>
    <w:semiHidden/>
    <w:unhideWhenUsed/>
    <w:qFormat/>
    <w:uiPriority w:val="9"/>
    <w:pPr>
      <w:spacing w:line="560" w:lineRule="exact"/>
      <w:ind w:firstLine="894" w:firstLineChars="200"/>
      <w:outlineLvl w:val="7"/>
    </w:pPr>
    <w:rPr>
      <w:rFonts w:ascii="Times New Roman" w:hAnsi="Times New Roman" w:eastAsia="仿宋_GB2312" w:cs="仿宋_GB2312"/>
      <w:sz w:val="32"/>
      <w:szCs w:val="32"/>
      <w:lang w:val="en-US" w:eastAsia="zh-CN" w:bidi="ar-SA"/>
    </w:rPr>
  </w:style>
  <w:style w:type="paragraph" w:styleId="11">
    <w:name w:val="heading 9"/>
    <w:next w:val="1"/>
    <w:semiHidden/>
    <w:unhideWhenUsed/>
    <w:qFormat/>
    <w:uiPriority w:val="9"/>
    <w:pPr>
      <w:spacing w:line="560" w:lineRule="exact"/>
      <w:ind w:firstLine="894" w:firstLineChars="200"/>
      <w:outlineLvl w:val="8"/>
    </w:pPr>
    <w:rPr>
      <w:rFonts w:ascii="Times New Roman" w:hAnsi="Times New Roman" w:eastAsia="仿宋_GB2312" w:cs="仿宋_GB2312"/>
      <w:sz w:val="32"/>
      <w:szCs w:val="32"/>
      <w:lang w:val="en-US" w:eastAsia="zh-CN" w:bidi="ar-SA"/>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widowControl w:val="0"/>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link w:val="144"/>
    <w:unhideWhenUsed/>
    <w:qFormat/>
    <w:uiPriority w:val="99"/>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next w:val="1"/>
    <w:qFormat/>
    <w:uiPriority w:val="11"/>
    <w:pPr>
      <w:spacing w:line="720" w:lineRule="exact"/>
      <w:jc w:val="center"/>
    </w:pPr>
    <w:rPr>
      <w:rFonts w:ascii="Times New Roman" w:hAnsi="Times New Roman" w:eastAsia="仿宋_GB2312" w:cs="仿宋_GB2312"/>
      <w:kern w:val="28"/>
      <w:sz w:val="32"/>
      <w:szCs w:val="32"/>
      <w:lang w:val="en-US" w:eastAsia="zh-CN" w:bidi="ar-SA"/>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next w:val="1"/>
    <w:link w:val="141"/>
    <w:qFormat/>
    <w:uiPriority w:val="10"/>
    <w:pPr>
      <w:spacing w:line="720" w:lineRule="exact"/>
      <w:jc w:val="center"/>
    </w:pPr>
    <w:rPr>
      <w:rFonts w:ascii="方正小标宋简体" w:hAnsi="方正小标宋简体" w:eastAsia="方正小标宋简体" w:cs="方正小标宋简体"/>
      <w:sz w:val="44"/>
      <w:szCs w:val="44"/>
      <w:lang w:val="en-US" w:eastAsia="zh-CN" w:bidi="ar-SA"/>
    </w:rPr>
  </w:style>
  <w:style w:type="table" w:styleId="33">
    <w:name w:val="Table Grid"/>
    <w:basedOn w:val="32"/>
    <w:qFormat/>
    <w:uiPriority w:val="59"/>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pPr>
      <w:widowControl w:val="0"/>
    </w:pPr>
    <w:rPr>
      <w:color w:val="000000" w:themeColor="text1" w:themeShade="BF"/>
    </w:rPr>
    <w:tblPr>
      <w:tblBorders>
        <w:top w:val="single" w:color="000000" w:themeColor="text1" w:sz="8" w:space="0"/>
        <w:bottom w:val="single" w:color="000000" w:themeColor="text1" w:sz="8" w:space="0"/>
      </w:tblBorders>
    </w:tblPr>
    <w:tblStylePr w:type="firstRow">
      <w:pPr>
        <w:widowControl w:val="0"/>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widowControl w:val="0"/>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widowControl w:val="0"/>
    </w:pPr>
    <w:rPr>
      <w:color w:val="366091" w:themeColor="accent1" w:themeShade="BF"/>
    </w:rPr>
    <w:tblPr>
      <w:tblBorders>
        <w:top w:val="single" w:color="4F81BD" w:themeColor="accent1" w:sz="8" w:space="0"/>
        <w:bottom w:val="single" w:color="4F81BD" w:themeColor="accent1" w:sz="8" w:space="0"/>
      </w:tblBorders>
    </w:tblPr>
    <w:tblStylePr w:type="firstRow">
      <w:pPr>
        <w:widowControl w:val="0"/>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widowControl w:val="0"/>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widowControl w:val="0"/>
    </w:pPr>
    <w:rPr>
      <w:color w:val="943734" w:themeColor="accent2" w:themeShade="BF"/>
    </w:rPr>
    <w:tblPr>
      <w:tblBorders>
        <w:top w:val="single" w:color="C0504D" w:themeColor="accent2" w:sz="8" w:space="0"/>
        <w:bottom w:val="single" w:color="C0504D" w:themeColor="accent2" w:sz="8" w:space="0"/>
      </w:tblBorders>
    </w:tblPr>
    <w:tblStylePr w:type="firstRow">
      <w:pPr>
        <w:widowControl w:val="0"/>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widowControl w:val="0"/>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widowControl w:val="0"/>
    </w:pPr>
    <w:rPr>
      <w:color w:val="76923C" w:themeColor="accent3" w:themeShade="BF"/>
    </w:rPr>
    <w:tblPr>
      <w:tblBorders>
        <w:top w:val="single" w:color="9BBB59" w:themeColor="accent3" w:sz="8" w:space="0"/>
        <w:bottom w:val="single" w:color="9BBB59" w:themeColor="accent3" w:sz="8" w:space="0"/>
      </w:tblBorders>
    </w:tblPr>
    <w:tblStylePr w:type="firstRow">
      <w:pPr>
        <w:widowControl w:val="0"/>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widowControl w:val="0"/>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widowControl w:val="0"/>
    </w:pPr>
    <w:rPr>
      <w:color w:val="5F497A" w:themeColor="accent4" w:themeShade="BF"/>
    </w:rPr>
    <w:tblPr>
      <w:tblBorders>
        <w:top w:val="single" w:color="8064A2" w:themeColor="accent4" w:sz="8" w:space="0"/>
        <w:bottom w:val="single" w:color="8064A2" w:themeColor="accent4" w:sz="8" w:space="0"/>
      </w:tblBorders>
    </w:tblPr>
    <w:tblStylePr w:type="firstRow">
      <w:pPr>
        <w:widowControl w:val="0"/>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widowControl w:val="0"/>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widowControl w:val="0"/>
    </w:pPr>
    <w:rPr>
      <w:color w:val="31849B" w:themeColor="accent5" w:themeShade="BF"/>
    </w:rPr>
    <w:tblPr>
      <w:tblBorders>
        <w:top w:val="single" w:color="4BACC6" w:themeColor="accent5" w:sz="8" w:space="0"/>
        <w:bottom w:val="single" w:color="4BACC6" w:themeColor="accent5" w:sz="8" w:space="0"/>
      </w:tblBorders>
    </w:tblPr>
    <w:tblStylePr w:type="firstRow">
      <w:pPr>
        <w:widowControl w:val="0"/>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widowControl w:val="0"/>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widowControl w:val="0"/>
    </w:pPr>
    <w:rPr>
      <w:color w:val="E36C09" w:themeColor="accent6" w:themeShade="BF"/>
    </w:rPr>
    <w:tblPr>
      <w:tblBorders>
        <w:top w:val="single" w:color="F79646" w:themeColor="accent6" w:sz="8" w:space="0"/>
        <w:bottom w:val="single" w:color="F79646" w:themeColor="accent6" w:sz="8" w:space="0"/>
      </w:tblBorders>
    </w:tblPr>
    <w:tblStylePr w:type="firstRow">
      <w:pPr>
        <w:widowControl w:val="0"/>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widowControl w:val="0"/>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widowControl w:val="0"/>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widowControl w:val="0"/>
        <w:spacing w:before="0" w:after="0" w:line="240" w:lineRule="auto"/>
      </w:pPr>
      <w:rPr>
        <w:b/>
        <w:bCs/>
        <w:color w:val="FFFFFF" w:themeColor="background1"/>
      </w:rPr>
      <w:tblPr/>
      <w:tcPr>
        <w:shd w:val="clear" w:color="auto" w:fill="000000" w:themeFill="text1"/>
      </w:tcPr>
    </w:tblStylePr>
    <w:tblStylePr w:type="lastRow">
      <w:pPr>
        <w:widowControl w:val="0"/>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widowControl w:val="0"/>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widowControl w:val="0"/>
        <w:spacing w:before="0" w:after="0" w:line="240" w:lineRule="auto"/>
      </w:pPr>
      <w:rPr>
        <w:b/>
        <w:bCs/>
        <w:color w:val="FFFFFF" w:themeColor="background1"/>
      </w:rPr>
      <w:tblPr/>
      <w:tcPr>
        <w:shd w:val="clear" w:color="auto" w:fill="4F81BD" w:themeFill="accent1"/>
      </w:tcPr>
    </w:tblStylePr>
    <w:tblStylePr w:type="lastRow">
      <w:pPr>
        <w:widowControl w:val="0"/>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widowControl w:val="0"/>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widowControl w:val="0"/>
        <w:spacing w:before="0" w:after="0" w:line="240" w:lineRule="auto"/>
      </w:pPr>
      <w:rPr>
        <w:b/>
        <w:bCs/>
        <w:color w:val="FFFFFF" w:themeColor="background1"/>
      </w:rPr>
      <w:tblPr/>
      <w:tcPr>
        <w:shd w:val="clear" w:color="auto" w:fill="C0504D" w:themeFill="accent2"/>
      </w:tcPr>
    </w:tblStylePr>
    <w:tblStylePr w:type="lastRow">
      <w:pPr>
        <w:widowControl w:val="0"/>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widowControl w:val="0"/>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widowControl w:val="0"/>
        <w:spacing w:before="0" w:after="0" w:line="240" w:lineRule="auto"/>
      </w:pPr>
      <w:rPr>
        <w:b/>
        <w:bCs/>
        <w:color w:val="FFFFFF" w:themeColor="background1"/>
      </w:rPr>
      <w:tblPr/>
      <w:tcPr>
        <w:shd w:val="clear" w:color="auto" w:fill="9BBB59" w:themeFill="accent3"/>
      </w:tcPr>
    </w:tblStylePr>
    <w:tblStylePr w:type="lastRow">
      <w:pPr>
        <w:widowControl w:val="0"/>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widowControl w:val="0"/>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widowControl w:val="0"/>
        <w:spacing w:before="0" w:after="0" w:line="240" w:lineRule="auto"/>
      </w:pPr>
      <w:rPr>
        <w:b/>
        <w:bCs/>
        <w:color w:val="FFFFFF" w:themeColor="background1"/>
      </w:rPr>
      <w:tblPr/>
      <w:tcPr>
        <w:shd w:val="clear" w:color="auto" w:fill="8064A2" w:themeFill="accent4"/>
      </w:tcPr>
    </w:tblStylePr>
    <w:tblStylePr w:type="lastRow">
      <w:pPr>
        <w:widowControl w:val="0"/>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widowControl w:val="0"/>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widowControl w:val="0"/>
        <w:spacing w:before="0" w:after="0" w:line="240" w:lineRule="auto"/>
      </w:pPr>
      <w:rPr>
        <w:b/>
        <w:bCs/>
        <w:color w:val="FFFFFF" w:themeColor="background1"/>
      </w:rPr>
      <w:tblPr/>
      <w:tcPr>
        <w:shd w:val="clear" w:color="auto" w:fill="4BACC6" w:themeFill="accent5"/>
      </w:tcPr>
    </w:tblStylePr>
    <w:tblStylePr w:type="lastRow">
      <w:pPr>
        <w:widowControl w:val="0"/>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widowControl w:val="0"/>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widowControl w:val="0"/>
        <w:spacing w:before="0" w:after="0" w:line="240" w:lineRule="auto"/>
      </w:pPr>
      <w:rPr>
        <w:b/>
        <w:bCs/>
        <w:color w:val="FFFFFF" w:themeColor="background1"/>
      </w:rPr>
      <w:tblPr/>
      <w:tcPr>
        <w:shd w:val="clear" w:color="auto" w:fill="F79646" w:themeFill="accent6"/>
      </w:tcPr>
    </w:tblStylePr>
    <w:tblStylePr w:type="lastRow">
      <w:pPr>
        <w:widowControl w:val="0"/>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widowControl w:val="0"/>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widowControl w:val="0"/>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widowControl w:val="0"/>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widowControl w:val="0"/>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widowControl w:val="0"/>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widowControl w:val="0"/>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widowControl w:val="0"/>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widowControl w:val="0"/>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widowControl w:val="0"/>
        <w:spacing w:before="0" w:after="0" w:line="240" w:lineRule="auto"/>
      </w:pPr>
      <w:rPr>
        <w:b/>
        <w:bCs/>
        <w:color w:val="FFFFFF" w:themeColor="background1"/>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widowControl w:val="0"/>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widowControl w:val="0"/>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widowControl w:val="0"/>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widowControl w:val="0"/>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widowControl w:val="0"/>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widowControl w:val="0"/>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widowControl w:val="0"/>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widowControl w:val="0"/>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widowControl w:val="0"/>
        <w:spacing w:before="0" w:after="0" w:line="240" w:lineRule="auto"/>
      </w:pPr>
      <w:rPr>
        <w:b/>
        <w:bCs/>
        <w:color w:val="FFFFFF" w:themeColor="background1"/>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widowControl w:val="0"/>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widowControl w:val="0"/>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widowControl w:val="0"/>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widowControl w:val="0"/>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widowControl w:val="0"/>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widowControl w:val="0"/>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widowControl w:val="0"/>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widowControl w:val="0"/>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widowControl w:val="0"/>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widowControl w:val="0"/>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widowControl w:val="0"/>
    </w:pPr>
    <w:rPr>
      <w:color w:val="000000" w:themeColor="text1"/>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widowControl w:val="0"/>
    </w:pPr>
    <w:rPr>
      <w:color w:val="000000" w:themeColor="text1"/>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widowControl w:val="0"/>
    </w:pPr>
    <w:rPr>
      <w:color w:val="000000" w:themeColor="text1"/>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widowControl w:val="0"/>
    </w:pPr>
    <w:rPr>
      <w:color w:val="000000" w:themeColor="text1"/>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widowControl w:val="0"/>
    </w:pPr>
    <w:rPr>
      <w:color w:val="000000" w:themeColor="text1"/>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widowControl w:val="0"/>
    </w:pPr>
    <w:rPr>
      <w:color w:val="000000" w:themeColor="text1"/>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widowControl w:val="0"/>
    </w:pPr>
    <w:rPr>
      <w:color w:val="000000" w:themeColor="text1"/>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widowControl w:val="0"/>
    </w:pPr>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widowControl w:val="0"/>
    </w:pPr>
    <w:rPr>
      <w:rFonts w:asciiTheme="majorHAnsi" w:hAnsiTheme="majorHAnsi" w:eastAsiaTheme="majorEastAsia" w:cstheme="majorBidi"/>
      <w:color w:val="000000"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widowControl w:val="0"/>
    </w:pPr>
    <w:rPr>
      <w:rFonts w:asciiTheme="majorHAnsi" w:hAnsiTheme="majorHAnsi" w:eastAsiaTheme="majorEastAsia" w:cstheme="majorBidi"/>
      <w:color w:val="000000"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widowControl w:val="0"/>
    </w:pPr>
    <w:rPr>
      <w:rFonts w:asciiTheme="majorHAnsi" w:hAnsiTheme="majorHAnsi" w:eastAsiaTheme="majorEastAsia" w:cstheme="majorBidi"/>
      <w:color w:val="000000"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widowControl w:val="0"/>
    </w:pPr>
    <w:rPr>
      <w:rFonts w:asciiTheme="majorHAnsi" w:hAnsiTheme="majorHAnsi" w:eastAsiaTheme="majorEastAsia" w:cstheme="majorBidi"/>
      <w:color w:val="000000"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widowControl w:val="0"/>
    </w:pPr>
    <w:rPr>
      <w:rFonts w:asciiTheme="majorHAnsi" w:hAnsiTheme="majorHAnsi" w:eastAsiaTheme="majorEastAsia" w:cstheme="majorBidi"/>
      <w:color w:val="000000"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widowControl w:val="0"/>
    </w:pPr>
    <w:rPr>
      <w:rFonts w:asciiTheme="majorHAnsi" w:hAnsiTheme="majorHAnsi" w:eastAsiaTheme="majorEastAsia" w:cstheme="majorBidi"/>
      <w:color w:val="000000"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widowControl w:val="0"/>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widowControl w:val="0"/>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widowControl w:val="0"/>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widowControl w:val="0"/>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widowControl w:val="0"/>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widowControl w:val="0"/>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widowControl w:val="0"/>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widowControl w:val="0"/>
    </w:pPr>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rPr>
      <w:tblPr/>
      <w:tcPr>
        <w:shd w:val="clear" w:color="auto" w:fill="E5E5E5"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widowControl w:val="0"/>
    </w:pPr>
    <w:rPr>
      <w:rFonts w:asciiTheme="majorHAnsi" w:hAnsiTheme="majorHAnsi" w:eastAsiaTheme="majorEastAsia" w:cstheme="majorBidi"/>
      <w:color w:val="000000"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widowControl w:val="0"/>
    </w:pPr>
    <w:rPr>
      <w:rFonts w:asciiTheme="majorHAnsi" w:hAnsiTheme="majorHAnsi" w:eastAsiaTheme="majorEastAsia" w:cstheme="majorBidi"/>
      <w:color w:val="000000"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widowControl w:val="0"/>
    </w:pPr>
    <w:rPr>
      <w:rFonts w:asciiTheme="majorHAnsi" w:hAnsiTheme="majorHAnsi" w:eastAsiaTheme="majorEastAsia" w:cstheme="majorBidi"/>
      <w:color w:val="000000"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widowControl w:val="0"/>
    </w:pPr>
    <w:rPr>
      <w:rFonts w:asciiTheme="majorHAnsi" w:hAnsiTheme="majorHAnsi" w:eastAsiaTheme="majorEastAsia" w:cstheme="majorBidi"/>
      <w:color w:val="000000"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5"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widowControl w:val="0"/>
    </w:pPr>
    <w:rPr>
      <w:rFonts w:asciiTheme="majorHAnsi" w:hAnsiTheme="majorHAnsi" w:eastAsiaTheme="majorEastAsia" w:cstheme="majorBidi"/>
      <w:color w:val="000000"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widowControl w:val="0"/>
    </w:pPr>
    <w:rPr>
      <w:rFonts w:asciiTheme="majorHAnsi" w:hAnsiTheme="majorHAnsi" w:eastAsiaTheme="majorEastAsia" w:cstheme="majorBidi"/>
      <w:color w:val="000000"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widowControl w:val="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widowControl w:val="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widowControl w:val="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widowControl w:val="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widowControl w:val="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widowControl w:val="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widowControl w:val="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widowControl w:val="0"/>
    </w:pPr>
    <w:rPr>
      <w:color w:val="000000" w:themeColor="text1"/>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rPr>
    </w:tblStylePr>
    <w:tblStylePr w:type="nwCell">
      <w:rPr>
        <w:color w:val="000000" w:themeColor="text1"/>
      </w:rPr>
    </w:tblStylePr>
  </w:style>
  <w:style w:type="table" w:styleId="112">
    <w:name w:val="Colorful Shading Accent 1"/>
    <w:basedOn w:val="32"/>
    <w:uiPriority w:val="71"/>
    <w:pPr>
      <w:widowControl w:val="0"/>
    </w:pPr>
    <w:rPr>
      <w:color w:val="000000" w:themeColor="text1"/>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B4D74" w:themeFill="accent1"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rPr>
    </w:tblStylePr>
    <w:tblStylePr w:type="nwCell">
      <w:rPr>
        <w:color w:val="000000" w:themeColor="text1"/>
      </w:rPr>
    </w:tblStylePr>
  </w:style>
  <w:style w:type="table" w:styleId="113">
    <w:name w:val="Colorful Shading Accent 2"/>
    <w:basedOn w:val="32"/>
    <w:qFormat/>
    <w:uiPriority w:val="71"/>
    <w:pPr>
      <w:widowControl w:val="0"/>
    </w:pPr>
    <w:rPr>
      <w:color w:val="000000" w:themeColor="text1"/>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14">
    <w:name w:val="Colorful Shading Accent 3"/>
    <w:basedOn w:val="32"/>
    <w:uiPriority w:val="71"/>
    <w:pPr>
      <w:widowControl w:val="0"/>
    </w:pPr>
    <w:rPr>
      <w:color w:val="000000" w:themeColor="text1"/>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widowControl w:val="0"/>
    </w:pPr>
    <w:rPr>
      <w:color w:val="000000" w:themeColor="text1"/>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A62" w:themeFill="accent4"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16">
    <w:name w:val="Colorful Shading Accent 5"/>
    <w:basedOn w:val="32"/>
    <w:qFormat/>
    <w:uiPriority w:val="71"/>
    <w:pPr>
      <w:widowControl w:val="0"/>
    </w:pPr>
    <w:rPr>
      <w:color w:val="000000" w:themeColor="text1"/>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17">
    <w:name w:val="Colorful Shading Accent 6"/>
    <w:basedOn w:val="32"/>
    <w:qFormat/>
    <w:uiPriority w:val="71"/>
    <w:pPr>
      <w:widowControl w:val="0"/>
    </w:pPr>
    <w:rPr>
      <w:color w:val="000000" w:themeColor="text1"/>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7" w:themeFill="accent6"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18">
    <w:name w:val="Colorful List"/>
    <w:basedOn w:val="32"/>
    <w:uiPriority w:val="72"/>
    <w:pPr>
      <w:widowControl w:val="0"/>
    </w:pPr>
    <w:rPr>
      <w:color w:val="000000" w:themeColor="text1"/>
    </w:rPr>
    <w:tblPr>
      <w:tblStyleRowBandSize w:val="1"/>
      <w:tblStyleColBandSize w:val="1"/>
    </w:tblPr>
    <w:tcPr>
      <w:shd w:val="clear" w:color="auto" w:fill="E5E5E5"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widowControl w:val="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widowControl w:val="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widowControl w:val="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widowControl w:val="0"/>
    </w:pPr>
    <w:rPr>
      <w:color w:val="000000" w:themeColor="text1"/>
    </w:rPr>
    <w:tblPr>
      <w:tblStyleRowBandSize w:val="1"/>
      <w:tblStyleColBandSize w:val="1"/>
    </w:tblPr>
    <w:tcPr>
      <w:shd w:val="clear" w:color="auto" w:fill="F2EFF5"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widowControl w:val="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3730A" w:themeFill="accent6" w:themeFillShade="CC"/>
      </w:tcPr>
    </w:tblStylePr>
    <w:tblStylePr w:type="lastRow">
      <w:rPr>
        <w:b/>
        <w:bCs/>
        <w:color w:val="F3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widowControl w:val="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widowControl w:val="0"/>
    </w:pPr>
    <w:rPr>
      <w:color w:val="000000" w:themeColor="text1"/>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widowControl w:val="0"/>
    </w:pPr>
    <w:rPr>
      <w:color w:val="000000" w:themeColor="text1"/>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6091" w:themeFill="accent1" w:themeFillShade="BF"/>
      </w:tcPr>
    </w:tblStylePr>
    <w:tblStylePr w:type="lastCol">
      <w:rPr>
        <w:color w:val="FFFFFF" w:themeColor="background1"/>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widowControl w:val="0"/>
    </w:pPr>
    <w:rPr>
      <w:color w:val="000000" w:themeColor="text1"/>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734" w:themeFill="accent2" w:themeFillShade="BF"/>
      </w:tcPr>
    </w:tblStylePr>
    <w:tblStylePr w:type="lastCol">
      <w:rPr>
        <w:color w:val="FFFFFF" w:themeColor="background1"/>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widowControl w:val="0"/>
    </w:pPr>
    <w:rPr>
      <w:color w:val="000000" w:themeColor="text1"/>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widowControl w:val="0"/>
    </w:pPr>
    <w:rPr>
      <w:color w:val="000000" w:themeColor="text1"/>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widowControl w:val="0"/>
    </w:pPr>
    <w:rPr>
      <w:color w:val="000000" w:themeColor="text1"/>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widowControl w:val="0"/>
    </w:pPr>
    <w:rPr>
      <w:color w:val="000000" w:themeColor="text1"/>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9" w:themeFill="accent6" w:themeFillShade="BF"/>
      </w:tcPr>
    </w:tblStylePr>
    <w:tblStylePr w:type="lastCol">
      <w:rPr>
        <w:color w:val="FFFFFF" w:themeColor="background1"/>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pPr>
      <w:widowControl w:val="0"/>
    </w:pPr>
    <w:rPr>
      <w:rFonts w:asciiTheme="minorHAnsi" w:hAnsiTheme="minorHAnsi" w:eastAsiaTheme="minorEastAsia" w:cstheme="minorBidi"/>
      <w:sz w:val="22"/>
      <w:szCs w:val="22"/>
      <w:lang w:val="en-US" w:eastAsia="en-US" w:bidi="ar-SA"/>
    </w:rPr>
  </w:style>
  <w:style w:type="character" w:customStyle="1" w:styleId="138">
    <w:name w:val="标题 1 字符"/>
    <w:basedOn w:val="132"/>
    <w:qFormat/>
    <w:uiPriority w:val="9"/>
    <w:rPr>
      <w:rFonts w:asciiTheme="majorHAnsi" w:hAnsiTheme="majorHAnsi" w:eastAsiaTheme="majorEastAsia" w:cstheme="majorBidi"/>
      <w:b/>
      <w:bCs/>
      <w:color w:val="366091" w:themeColor="accent1" w:themeShade="BF"/>
      <w:sz w:val="28"/>
      <w:szCs w:val="28"/>
    </w:rPr>
  </w:style>
  <w:style w:type="character" w:customStyle="1" w:styleId="139">
    <w:name w:val="标题 2 字符"/>
    <w:basedOn w:val="132"/>
    <w:qFormat/>
    <w:uiPriority w:val="9"/>
    <w:rPr>
      <w:rFonts w:asciiTheme="majorHAnsi" w:hAnsiTheme="majorHAnsi" w:eastAsiaTheme="majorEastAsia" w:cstheme="majorBidi"/>
      <w:b/>
      <w:bCs/>
      <w:color w:val="4F81BD" w:themeColor="accent1"/>
      <w:sz w:val="26"/>
      <w:szCs w:val="26"/>
    </w:rPr>
  </w:style>
  <w:style w:type="character" w:customStyle="1" w:styleId="140">
    <w:name w:val="标题 3 字符"/>
    <w:basedOn w:val="132"/>
    <w:qFormat/>
    <w:uiPriority w:val="9"/>
    <w:rPr>
      <w:rFonts w:asciiTheme="majorHAnsi" w:hAnsiTheme="majorHAnsi" w:eastAsiaTheme="majorEastAsia" w:cstheme="majorBidi"/>
      <w:b/>
      <w:bCs/>
      <w:color w:val="4F81BD" w:themeColor="accent1"/>
    </w:rPr>
  </w:style>
  <w:style w:type="character" w:customStyle="1" w:styleId="141">
    <w:name w:val="标题 字符"/>
    <w:link w:val="31"/>
    <w:qFormat/>
    <w:uiPriority w:val="10"/>
    <w:rPr>
      <w:rFonts w:ascii="仿宋" w:hAnsi="仿宋" w:eastAsia="仿宋" w:cs="仿宋"/>
      <w:sz w:val="44"/>
      <w:szCs w:val="44"/>
      <w:lang w:val="zh-CN"/>
    </w:rPr>
  </w:style>
  <w:style w:type="character" w:customStyle="1" w:styleId="142">
    <w:name w:val="副标题 字符"/>
    <w:basedOn w:val="132"/>
    <w:qFormat/>
    <w:uiPriority w:val="11"/>
    <w:rPr>
      <w:rFonts w:asciiTheme="majorHAnsi" w:hAnsiTheme="majorHAnsi" w:eastAsiaTheme="majorEastAsia" w:cstheme="majorBidi"/>
      <w:i/>
      <w:iCs/>
      <w:color w:val="4F81BD" w:themeColor="accent1"/>
      <w:spacing w:val="15"/>
      <w:sz w:val="24"/>
      <w:szCs w:val="24"/>
    </w:rPr>
  </w:style>
  <w:style w:type="paragraph" w:styleId="143">
    <w:name w:val="List Paragraph"/>
    <w:basedOn w:val="1"/>
    <w:qFormat/>
    <w:uiPriority w:val="34"/>
    <w:pPr>
      <w:ind w:left="720"/>
      <w:contextualSpacing/>
    </w:pPr>
  </w:style>
  <w:style w:type="character" w:customStyle="1" w:styleId="144">
    <w:name w:val="正文文本 字符"/>
    <w:link w:val="19"/>
    <w:qFormat/>
    <w:uiPriority w:val="99"/>
    <w:rPr>
      <w:rFonts w:ascii="Times New Roman" w:hAnsi="Times New Roman" w:eastAsia="Courier" w:cs="Courier"/>
      <w:spacing w:val="-6"/>
      <w:sz w:val="32"/>
      <w:szCs w:val="32"/>
    </w:rPr>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rPr>
  </w:style>
  <w:style w:type="character" w:customStyle="1" w:styleId="149">
    <w:name w:val="引用 字符"/>
    <w:basedOn w:val="132"/>
    <w:link w:val="148"/>
    <w:qFormat/>
    <w:uiPriority w:val="29"/>
    <w:rPr>
      <w:i/>
      <w:iCs/>
      <w:color w:val="000000" w:themeColor="text1"/>
    </w:rPr>
  </w:style>
  <w:style w:type="character" w:customStyle="1" w:styleId="150">
    <w:name w:val="标题 4 字符"/>
    <w:basedOn w:val="132"/>
    <w:semiHidden/>
    <w:qFormat/>
    <w:uiPriority w:val="9"/>
    <w:rPr>
      <w:rFonts w:asciiTheme="majorHAnsi" w:hAnsiTheme="majorHAnsi" w:eastAsiaTheme="majorEastAsia" w:cstheme="majorBidi"/>
      <w:b/>
      <w:bCs/>
      <w:i/>
      <w:iCs/>
      <w:color w:val="4F81BD" w:themeColor="accent1"/>
    </w:rPr>
  </w:style>
  <w:style w:type="character" w:customStyle="1" w:styleId="151">
    <w:name w:val="标题 5 字符"/>
    <w:basedOn w:val="132"/>
    <w:semiHidden/>
    <w:qFormat/>
    <w:uiPriority w:val="9"/>
    <w:rPr>
      <w:rFonts w:asciiTheme="majorHAnsi" w:hAnsiTheme="majorHAnsi" w:eastAsiaTheme="majorEastAsia" w:cstheme="majorBidi"/>
      <w:color w:val="244061" w:themeColor="accent1" w:themeShade="80"/>
    </w:rPr>
  </w:style>
  <w:style w:type="character" w:customStyle="1" w:styleId="152">
    <w:name w:val="标题 6 字符"/>
    <w:basedOn w:val="132"/>
    <w:semiHidden/>
    <w:qFormat/>
    <w:uiPriority w:val="9"/>
    <w:rPr>
      <w:rFonts w:asciiTheme="majorHAnsi" w:hAnsiTheme="majorHAnsi" w:eastAsiaTheme="majorEastAsia" w:cstheme="majorBidi"/>
      <w:i/>
      <w:iCs/>
      <w:color w:val="244061" w:themeColor="accent1" w:themeShade="80"/>
    </w:rPr>
  </w:style>
  <w:style w:type="character" w:customStyle="1" w:styleId="153">
    <w:name w:val="标题 7 字符"/>
    <w:basedOn w:val="132"/>
    <w:semiHidden/>
    <w:qFormat/>
    <w:uiPriority w:val="9"/>
    <w:rPr>
      <w:rFonts w:asciiTheme="majorHAnsi" w:hAnsiTheme="majorHAnsi" w:eastAsiaTheme="majorEastAsia" w:cstheme="majorBidi"/>
      <w:i/>
      <w:iCs/>
      <w:color w:val="3F3F3F" w:themeColor="text1" w:themeTint="BF"/>
    </w:rPr>
  </w:style>
  <w:style w:type="character" w:customStyle="1" w:styleId="154">
    <w:name w:val="标题 8 字符"/>
    <w:basedOn w:val="132"/>
    <w:semiHidden/>
    <w:qFormat/>
    <w:uiPriority w:val="9"/>
    <w:rPr>
      <w:rFonts w:asciiTheme="majorHAnsi" w:hAnsiTheme="majorHAnsi" w:eastAsiaTheme="majorEastAsia" w:cstheme="majorBidi"/>
      <w:color w:val="4F81BD" w:themeColor="accent1"/>
      <w:sz w:val="20"/>
      <w:szCs w:val="20"/>
    </w:rPr>
  </w:style>
  <w:style w:type="character" w:customStyle="1" w:styleId="155">
    <w:name w:val="标题 9 字符"/>
    <w:basedOn w:val="132"/>
    <w:semiHidden/>
    <w:qFormat/>
    <w:uiPriority w:val="9"/>
    <w:rPr>
      <w:rFonts w:asciiTheme="majorHAnsi" w:hAnsiTheme="majorHAnsi" w:eastAsiaTheme="majorEastAsia" w:cstheme="majorBidi"/>
      <w:i/>
      <w:iCs/>
      <w:color w:val="3F3F3F" w:themeColor="text1" w:themeTint="BF"/>
      <w:sz w:val="20"/>
      <w:szCs w:val="20"/>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rPr>
  </w:style>
  <w:style w:type="character" w:customStyle="1" w:styleId="157">
    <w:name w:val="明显引用 字符"/>
    <w:basedOn w:val="132"/>
    <w:link w:val="156"/>
    <w:qFormat/>
    <w:uiPriority w:val="30"/>
    <w:rPr>
      <w:b/>
      <w:bCs/>
      <w:i/>
      <w:iCs/>
      <w:color w:val="4F81BD" w:themeColor="accent1"/>
    </w:rPr>
  </w:style>
  <w:style w:type="character" w:customStyle="1" w:styleId="158">
    <w:name w:val="不明显强调1"/>
    <w:basedOn w:val="132"/>
    <w:qFormat/>
    <w:uiPriority w:val="19"/>
    <w:rPr>
      <w:i/>
      <w:iCs/>
      <w:color w:val="7E7E7E" w:themeColor="text1" w:themeTint="80"/>
    </w:rPr>
  </w:style>
  <w:style w:type="character" w:customStyle="1" w:styleId="159">
    <w:name w:val="明显强调1"/>
    <w:basedOn w:val="132"/>
    <w:qFormat/>
    <w:uiPriority w:val="21"/>
    <w:rPr>
      <w:b/>
      <w:bCs/>
      <w:i/>
      <w:iCs/>
      <w:color w:val="4F81BD" w:themeColor="accent1"/>
    </w:rPr>
  </w:style>
  <w:style w:type="character" w:customStyle="1" w:styleId="160">
    <w:name w:val="不明显参考1"/>
    <w:basedOn w:val="132"/>
    <w:qFormat/>
    <w:uiPriority w:val="31"/>
    <w:rPr>
      <w:smallCaps/>
      <w:color w:val="C0504D" w:themeColor="accent2"/>
      <w:u w:val="single"/>
    </w:rPr>
  </w:style>
  <w:style w:type="character" w:customStyle="1" w:styleId="161">
    <w:name w:val="明显参考1"/>
    <w:basedOn w:val="132"/>
    <w:qFormat/>
    <w:uiPriority w:val="32"/>
    <w:rPr>
      <w:b/>
      <w:bCs/>
      <w:smallCaps/>
      <w:color w:val="C0504D" w:themeColor="accent2"/>
      <w:spacing w:val="5"/>
      <w:u w:val="single"/>
    </w:rPr>
  </w:style>
  <w:style w:type="character" w:customStyle="1" w:styleId="162">
    <w:name w:val="书籍标题1"/>
    <w:basedOn w:val="132"/>
    <w:qFormat/>
    <w:uiPriority w:val="33"/>
    <w:rPr>
      <w:b/>
      <w:bCs/>
      <w:smallCaps/>
      <w:spacing w:val="5"/>
    </w:rPr>
  </w:style>
  <w:style w:type="paragraph" w:customStyle="1" w:styleId="163">
    <w:name w:val="TOC 标题1"/>
    <w:basedOn w:val="3"/>
    <w:next w:val="1"/>
    <w:semiHidden/>
    <w:unhideWhenUsed/>
    <w:qFormat/>
    <w:uiPriority w:val="39"/>
    <w:pPr>
      <w:outlineLvl w:val="9"/>
    </w:pPr>
  </w:style>
  <w:style w:type="paragraph" w:customStyle="1" w:styleId="164">
    <w:name w:val="主送对象"/>
    <w:next w:val="1"/>
    <w:uiPriority w:val="0"/>
    <w:pPr>
      <w:spacing w:line="560" w:lineRule="exact"/>
    </w:pPr>
    <w:rPr>
      <w:rFonts w:asciiTheme="minorHAnsi" w:hAnsiTheme="minorHAnsi" w:eastAsiaTheme="minorEastAsia" w:cstheme="minorBidi"/>
      <w:lang w:val="en-US" w:eastAsia="zh-CN" w:bidi="ar-SA"/>
    </w:rPr>
  </w:style>
  <w:style w:type="paragraph" w:customStyle="1" w:styleId="165">
    <w:name w:val="附录标题"/>
    <w:next w:val="1"/>
    <w:uiPriority w:val="0"/>
    <w:pPr>
      <w:overflowPunct w:val="0"/>
      <w:topLinePunct/>
      <w:spacing w:line="560" w:lineRule="exact"/>
      <w:outlineLvl w:val="0"/>
    </w:pPr>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84"/>
    <customShpInfo spid="_x0000_s3083"/>
    <customShpInfo spid="_x0000_s3082"/>
    <customShpInfo spid="_x0000_s3081"/>
    <customShpInfo spid="_x0000_s3080"/>
    <customShpInfo spid="_x0000_s3079"/>
    <customShpInfo spid="_x0000_s3078"/>
    <customShpInfo spid="_x0000_s3077"/>
    <customShpInfo spid="_x0000_s3076"/>
    <customShpInfo spid="_x0000_s3075"/>
    <customShpInfo spid="_x0000_s3094"/>
    <customShpInfo spid="_x0000_s3093"/>
    <customShpInfo spid="_x0000_s3092"/>
    <customShpInfo spid="_x0000_s3091"/>
    <customShpInfo spid="_x0000_s3090"/>
    <customShpInfo spid="_x0000_s3089"/>
    <customShpInfo spid="_x0000_s3088"/>
    <customShpInfo spid="_x0000_s3087"/>
    <customShpInfo spid="_x0000_s3086"/>
    <customShpInfo spid="_x0000_s3085"/>
    <customShpInfo spid="_x0000_s3073"/>
    <customShpInfo spid="_x0000_s307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280</Words>
  <Characters>1601</Characters>
  <Lines>13</Lines>
  <Paragraphs>3</Paragraphs>
  <TotalTime>61</TotalTime>
  <ScaleCrop>false</ScaleCrop>
  <LinksUpToDate>false</LinksUpToDate>
  <CharactersWithSpaces>1878</CharactersWithSpaces>
  <Application>WPS Office_11.8.2.10170_F1E327BC-269C-435d-A152-05C5408002CA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root</cp:lastModifiedBy>
  <dcterms:modified xsi:type="dcterms:W3CDTF">2026-09-29T10:02:38Z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2052-11.8.2.10170</vt:lpwstr>
  </property>
  <property fmtid="{D5CDD505-2E9C-101B-9397-08002B2CF9AE}" pid="3" name="ICV">
    <vt:lpwstr>EA9AC2B73DB5424794ADB124C33D2AE9</vt:lpwstr>
  </property>
  <property fmtid="{D5CDD505-2E9C-101B-9397-08002B2CF9AE}" pid="4" name="KSOTemplateDocerSaveRecord">
    <vt:lpwstr>eyJoZGlkIjoiMzEwNTM5NzYwMDRjMzkwZTVkZjY2ODkwMGIxNGU0OTUiLCJ1c2VySWQiOiIyMDIyNjc2MjEifQ==</vt:lpwstr>
  </property>
</Properties>
</file>